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360" w:lineRule="auto"/>
        <w:ind w:left="-1079" w:leftChars="-514" w:firstLine="1696" w:firstLineChars="384"/>
        <w:jc w:val="center"/>
        <w:textAlignment w:val="baseline"/>
        <w:rPr>
          <w:rStyle w:val="4"/>
          <w:rFonts w:ascii="宋体" w:hAnsi="Times New Roman" w:eastAsia="宋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4"/>
          <w:rFonts w:hint="eastAsia" w:ascii="宋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东台市</w:t>
      </w:r>
      <w:bookmarkStart w:id="0" w:name="_GoBack"/>
      <w:bookmarkEnd w:id="0"/>
      <w:r>
        <w:rPr>
          <w:rStyle w:val="4"/>
          <w:rFonts w:hint="eastAsia" w:ascii="宋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时堰镇后港卫生院</w:t>
      </w:r>
      <w:r>
        <w:rPr>
          <w:rStyle w:val="4"/>
          <w:rFonts w:ascii="宋体" w:hAnsi="Times New Roman" w:eastAsia="宋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 xml:space="preserve">  </w:t>
      </w:r>
    </w:p>
    <w:p>
      <w:pPr>
        <w:snapToGrid/>
        <w:spacing w:before="0" w:beforeAutospacing="0" w:after="0" w:afterAutospacing="0" w:line="360" w:lineRule="auto"/>
        <w:ind w:left="-1079" w:leftChars="-514" w:firstLine="694" w:firstLineChars="384"/>
        <w:jc w:val="center"/>
        <w:textAlignment w:val="baseline"/>
        <w:rPr>
          <w:rStyle w:val="4"/>
          <w:rFonts w:ascii="宋体" w:hAnsi="Times New Roman" w:eastAsia="宋体"/>
          <w:b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4"/>
          <w:rFonts w:ascii="宋体" w:hAnsi="Times New Roman" w:eastAsia="宋体"/>
          <w:b/>
          <w:i w:val="0"/>
          <w:caps w:val="0"/>
          <w:spacing w:val="0"/>
          <w:w w:val="100"/>
          <w:kern w:val="2"/>
          <w:sz w:val="18"/>
          <w:szCs w:val="18"/>
          <w:lang w:val="en-US" w:eastAsia="zh-CN" w:bidi="ar-SA"/>
        </w:rPr>
        <w:t xml:space="preserve">         </w:t>
      </w:r>
      <w:r>
        <w:rPr>
          <w:rStyle w:val="4"/>
          <w:rFonts w:ascii="宋体" w:hAnsi="Times New Roman" w:eastAsia="宋体"/>
          <w:b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高频肛肠治疗仪 技术参数</w:t>
      </w:r>
    </w:p>
    <w:tbl>
      <w:tblPr>
        <w:tblStyle w:val="2"/>
        <w:tblW w:w="10703" w:type="dxa"/>
        <w:tblInd w:w="0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6"/>
        <w:gridCol w:w="9577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26" w:type="dxa"/>
            <w:tcBorders>
              <w:top w:val="double" w:color="000000" w:sz="4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0" w:after="0" w:afterAutospacing="0" w:line="320" w:lineRule="atLeast"/>
              <w:ind w:firstLine="420" w:firstLineChars="0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bCs w:val="0"/>
                <w:i w:val="0"/>
                <w:caps w:val="0"/>
                <w:spacing w:val="-2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bCs w:val="0"/>
                <w:i w:val="0"/>
                <w:caps w:val="0"/>
                <w:spacing w:val="-2"/>
                <w:w w:val="100"/>
                <w:kern w:val="2"/>
                <w:sz w:val="18"/>
                <w:szCs w:val="18"/>
                <w:lang w:val="en-US" w:eastAsia="zh-CN" w:bidi="ar-SA"/>
              </w:rPr>
              <w:t>序号</w:t>
            </w:r>
          </w:p>
        </w:tc>
        <w:tc>
          <w:tcPr>
            <w:tcW w:w="9577" w:type="dxa"/>
            <w:tcBorders>
              <w:top w:val="double" w:color="000000" w:sz="4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0" w:after="0" w:afterAutospacing="0" w:line="320" w:lineRule="atLeast"/>
              <w:ind w:firstLine="420" w:firstLineChars="0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bCs w:val="0"/>
                <w:i w:val="0"/>
                <w:caps w:val="0"/>
                <w:spacing w:val="-2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26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center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一</w:t>
            </w:r>
          </w:p>
        </w:tc>
        <w:tc>
          <w:tcPr>
            <w:tcW w:w="9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both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适用范围：用于各类痔疮、肛裂、乳头状瘤的治疗及肛门、直肠或乙状部位等的检查。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126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center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二</w:t>
            </w:r>
          </w:p>
        </w:tc>
        <w:tc>
          <w:tcPr>
            <w:tcW w:w="9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both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主要功能：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26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center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9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both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高频电容场痔疮治疗电钳</w:t>
            </w: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功能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26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center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9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both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高频电容场痔疮治疗电刀功能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26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center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9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both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高频电容场痔疮治疗电镊功能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26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center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hint="eastAsia" w:ascii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*</w:t>
            </w: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9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both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高频电容场痔疮治疗电钳、高频电容场痔疮治疗电刀、高频电容场痔疮治疗电镊</w:t>
            </w: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功能</w:t>
            </w:r>
            <w:r>
              <w:rPr>
                <w:rStyle w:val="4"/>
                <w:rFonts w:ascii="Times New Roman" w:hAnsi="宋体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功能用脚控或手控切换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126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center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三</w:t>
            </w:r>
          </w:p>
        </w:tc>
        <w:tc>
          <w:tcPr>
            <w:tcW w:w="9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both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技术要求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26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center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9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both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设备的输入功率：</w:t>
            </w:r>
            <w:r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color w:val="000000"/>
                <w:spacing w:val="10"/>
                <w:w w:val="100"/>
                <w:kern w:val="2"/>
                <w:sz w:val="18"/>
                <w:szCs w:val="18"/>
                <w:lang w:val="en-US" w:eastAsia="zh-CN" w:bidi="ar-SA"/>
              </w:rPr>
              <w:t>1000VA±10%；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26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center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9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both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设备国家III类注册，高频部分工作频率：1.25MHZ±0.01MHZ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26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center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9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both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输出功率符合国家III类医用高频要求，影像与治疗整机注册。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26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center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四</w:t>
            </w:r>
          </w:p>
        </w:tc>
        <w:tc>
          <w:tcPr>
            <w:tcW w:w="9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both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输出功率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26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ind w:firstLine="360" w:firstLineChars="200"/>
              <w:jc w:val="both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hint="eastAsia" w:ascii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*</w:t>
            </w: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9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both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高频电钳额定输出功率为75W±20％。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26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center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 xml:space="preserve">  2</w:t>
            </w:r>
          </w:p>
        </w:tc>
        <w:tc>
          <w:tcPr>
            <w:tcW w:w="9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both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电刀在额定负载2500Ω时的高频最大输出功率为35W±20％。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26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center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 xml:space="preserve"> 3</w:t>
            </w:r>
          </w:p>
        </w:tc>
        <w:tc>
          <w:tcPr>
            <w:tcW w:w="9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both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当高频部分双极输出网络开路时，应有声响警报。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26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center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9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both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双极止血镊额定输出功率为75W±20％。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26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ind w:firstLine="360" w:firstLineChars="200"/>
              <w:jc w:val="both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五</w:t>
            </w:r>
          </w:p>
        </w:tc>
        <w:tc>
          <w:tcPr>
            <w:tcW w:w="9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电脑影像部分处理功能：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26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center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9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40" w:lineRule="exact"/>
              <w:ind w:left="360" w:hanging="360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4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4"/>
                <w:sz w:val="18"/>
                <w:szCs w:val="18"/>
                <w:lang w:val="en-US" w:eastAsia="zh-CN" w:bidi="ar-SA"/>
              </w:rPr>
              <w:t>全中文界面 人性化程序设计：本软件操作具有动态跟踪提示功能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26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center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9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4"/>
                <w:sz w:val="18"/>
                <w:szCs w:val="18"/>
                <w:lang w:val="en-US" w:eastAsia="zh-CN" w:bidi="ar-SA"/>
              </w:rPr>
              <w:t>B、提供高质量的实时动态观察：图像采集、冻结、对比、保存、删除功能,,提供一个可容纳1-50张图片的动态图片库。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26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center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9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4"/>
                <w:sz w:val="18"/>
                <w:szCs w:val="18"/>
                <w:lang w:val="en-US" w:eastAsia="zh-CN" w:bidi="ar-SA"/>
              </w:rPr>
              <w:t>C、丰富的图像处理功能：可以对图像进行放大、长度测量、面积测量、直方图、定标设置等一系列的处理。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26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center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9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4"/>
                <w:sz w:val="18"/>
                <w:szCs w:val="18"/>
                <w:lang w:val="en-US" w:eastAsia="zh-CN" w:bidi="ar-SA"/>
              </w:rPr>
              <w:t>D、实用快捷的档案管理: 对病历资料提供方便的存档、检索功能。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26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center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9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ottom"/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4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4"/>
                <w:sz w:val="18"/>
                <w:szCs w:val="18"/>
                <w:lang w:val="en-US" w:eastAsia="zh-CN" w:bidi="ar-SA"/>
              </w:rPr>
              <w:t>E、快速便捷的历史病历查询: 全程计算机监控,病历档案电脑管理,通过简单的查询方法。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26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center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六</w:t>
            </w:r>
          </w:p>
        </w:tc>
        <w:tc>
          <w:tcPr>
            <w:tcW w:w="9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both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CCD手持式影像检查摄像系统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126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9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产品检查部分采用医用内窥镜LED冷光源、手持摄相机可调焦、可配普通肛门镜及（直肠镜、乙状结肠镜）接口</w:t>
            </w:r>
            <w:r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真正实现一机同时检查几个部位的功能。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126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9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直肠、乙状结肠镜符合II类医疗器分类管理,照明在工作距离10mm处光照度不低于5000lx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126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9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摄像机型号：数字式高清摄像机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126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9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both"/>
              <w:textAlignment w:val="baseline"/>
              <w:rPr>
                <w:rStyle w:val="4"/>
                <w:rFonts w:ascii="Arial" w:hAnsi="Arial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Arial" w:hAnsi="Arial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传感器类型：  CMOS采用进口芯片从而保证了图像传感器到PC机的快速图像传输，支持高达30帧/秒的传输速率。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126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9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分辨率：</w:t>
            </w:r>
            <w:r>
              <w:rPr>
                <w:rStyle w:val="4"/>
                <w:rFonts w:ascii="Arial" w:hAnsi="Arial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1920x1080(1080p)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126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6</w:t>
            </w:r>
          </w:p>
        </w:tc>
        <w:tc>
          <w:tcPr>
            <w:tcW w:w="9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Arial" w:hAnsi="Arial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帧率：30fps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126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7</w:t>
            </w:r>
          </w:p>
        </w:tc>
        <w:tc>
          <w:tcPr>
            <w:tcW w:w="9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Arial" w:hAnsi="Arial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防水等级 IPx8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126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9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Arial" w:hAnsi="Arial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光学接口：C-mount（国标标准）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126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9</w:t>
            </w:r>
          </w:p>
        </w:tc>
        <w:tc>
          <w:tcPr>
            <w:tcW w:w="9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both"/>
              <w:textAlignment w:val="baseline"/>
              <w:rPr>
                <w:rStyle w:val="4"/>
                <w:rFonts w:ascii="Arial" w:hAnsi="Arial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Arial" w:hAnsi="Arial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两种工作方式：连续采集、软触发采集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126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10</w:t>
            </w:r>
          </w:p>
        </w:tc>
        <w:tc>
          <w:tcPr>
            <w:tcW w:w="9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both"/>
              <w:textAlignment w:val="baseline"/>
              <w:rPr>
                <w:rStyle w:val="4"/>
                <w:rFonts w:ascii="Arial" w:hAnsi="Arial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color w:val="000000"/>
                <w:spacing w:val="10"/>
                <w:w w:val="100"/>
                <w:kern w:val="2"/>
                <w:sz w:val="18"/>
                <w:szCs w:val="18"/>
                <w:lang w:val="en-US" w:eastAsia="zh-CN" w:bidi="ar-SA"/>
              </w:rPr>
              <w:t>图像不失真、清晰、完整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126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11</w:t>
            </w:r>
          </w:p>
        </w:tc>
        <w:tc>
          <w:tcPr>
            <w:tcW w:w="9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全尺寸JPEG图像压缩输出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126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12</w:t>
            </w:r>
          </w:p>
        </w:tc>
        <w:tc>
          <w:tcPr>
            <w:tcW w:w="9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数字摄像仪支持一键式光源调节，图像冻结及全屏显示。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126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13</w:t>
            </w:r>
          </w:p>
        </w:tc>
        <w:tc>
          <w:tcPr>
            <w:tcW w:w="9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影像检查系统（CCD摄像仪、电脑）和治疗部分为国家III类整机注册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126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hint="eastAsia" w:ascii="宋体" w:hAnsi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*</w:t>
            </w:r>
            <w:r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14</w:t>
            </w:r>
          </w:p>
        </w:tc>
        <w:tc>
          <w:tcPr>
            <w:tcW w:w="9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多角度万向显示器臂杆，支持上下、前面、左右拉伸、摆臂。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126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七</w:t>
            </w:r>
          </w:p>
        </w:tc>
        <w:tc>
          <w:tcPr>
            <w:tcW w:w="9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bCs w:val="0"/>
                <w:i w:val="0"/>
                <w:caps w:val="0"/>
                <w:spacing w:val="2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医用内窥镜LED冷光源参数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126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9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both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Calibri" w:hAnsi="宋体" w:eastAsia="宋体"/>
                <w:b w:val="0"/>
                <w:bCs w:val="0"/>
                <w:i w:val="0"/>
                <w:caps w:val="0"/>
                <w:spacing w:val="20"/>
                <w:w w:val="100"/>
                <w:kern w:val="2"/>
                <w:sz w:val="18"/>
                <w:szCs w:val="18"/>
                <w:lang w:val="en-US" w:eastAsia="zh-CN" w:bidi="ar-SA"/>
              </w:rPr>
              <w:t>光通量：</w:t>
            </w:r>
            <w:r>
              <w:rPr>
                <w:rStyle w:val="4"/>
                <w:rFonts w:ascii="Calibri" w:hAnsi="Calibri" w:eastAsia="宋体"/>
                <w:b w:val="0"/>
                <w:bCs w:val="0"/>
                <w:i w:val="0"/>
                <w:caps w:val="0"/>
                <w:spacing w:val="20"/>
                <w:w w:val="100"/>
                <w:kern w:val="2"/>
                <w:sz w:val="18"/>
                <w:szCs w:val="18"/>
                <w:lang w:val="en-US" w:eastAsia="zh-CN" w:bidi="ar-SA"/>
              </w:rPr>
              <w:t>≥300lm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126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9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bCs w:val="0"/>
                <w:i w:val="0"/>
                <w:caps w:val="0"/>
                <w:spacing w:val="2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Calibri" w:hAnsi="宋体" w:eastAsia="宋体"/>
                <w:b w:val="0"/>
                <w:bCs w:val="0"/>
                <w:i w:val="0"/>
                <w:caps w:val="0"/>
                <w:spacing w:val="20"/>
                <w:w w:val="100"/>
                <w:kern w:val="2"/>
                <w:sz w:val="18"/>
                <w:szCs w:val="18"/>
                <w:lang w:val="en-US" w:eastAsia="zh-CN" w:bidi="ar-SA"/>
              </w:rPr>
              <w:t>照度：照度可调节，最大照度</w:t>
            </w:r>
            <w:r>
              <w:rPr>
                <w:rStyle w:val="4"/>
                <w:rFonts w:ascii="Calibri" w:hAnsi="Calibri" w:eastAsia="宋体"/>
                <w:b w:val="0"/>
                <w:bCs w:val="0"/>
                <w:i w:val="0"/>
                <w:caps w:val="0"/>
                <w:spacing w:val="20"/>
                <w:w w:val="100"/>
                <w:kern w:val="2"/>
                <w:sz w:val="18"/>
                <w:szCs w:val="18"/>
                <w:lang w:val="en-US" w:eastAsia="zh-CN" w:bidi="ar-SA"/>
              </w:rPr>
              <w:t>≥2000000Lx。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126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center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9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both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Calibri" w:hAnsi="宋体" w:eastAsia="宋体"/>
                <w:b w:val="0"/>
                <w:bCs w:val="0"/>
                <w:i w:val="0"/>
                <w:caps w:val="0"/>
                <w:spacing w:val="20"/>
                <w:w w:val="100"/>
                <w:kern w:val="2"/>
                <w:sz w:val="18"/>
                <w:szCs w:val="18"/>
                <w:lang w:val="en-US" w:eastAsia="zh-CN" w:bidi="ar-SA"/>
              </w:rPr>
              <w:t>色温：</w:t>
            </w:r>
            <w:r>
              <w:rPr>
                <w:rStyle w:val="4"/>
                <w:rFonts w:ascii="Calibri" w:hAnsi="Calibri" w:eastAsia="宋体"/>
                <w:b w:val="0"/>
                <w:bCs w:val="0"/>
                <w:i w:val="0"/>
                <w:caps w:val="0"/>
                <w:spacing w:val="20"/>
                <w:w w:val="100"/>
                <w:kern w:val="2"/>
                <w:sz w:val="18"/>
                <w:szCs w:val="18"/>
                <w:lang w:val="en-US" w:eastAsia="zh-CN" w:bidi="ar-SA"/>
              </w:rPr>
              <w:t>≥6500K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126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center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八</w:t>
            </w:r>
          </w:p>
        </w:tc>
        <w:tc>
          <w:tcPr>
            <w:tcW w:w="9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both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设备主要配置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126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center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9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治疗仪主机及软件      一套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126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center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9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高性能微机处理系统    一套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26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center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9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高性能彩色摄像系统    一套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26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center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9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高性能彩色打印机      一台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26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center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9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both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显示器                 一台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26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center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6</w:t>
            </w:r>
          </w:p>
        </w:tc>
        <w:tc>
          <w:tcPr>
            <w:tcW w:w="9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 xml:space="preserve">直肠、乙状结肠镜　     50只 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26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center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7</w:t>
            </w:r>
          </w:p>
        </w:tc>
        <w:tc>
          <w:tcPr>
            <w:tcW w:w="9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高频电钳 　　　        2把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26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center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9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双极止血镊　　　      1把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26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center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9</w:t>
            </w:r>
          </w:p>
        </w:tc>
        <w:tc>
          <w:tcPr>
            <w:tcW w:w="9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电刀　　　　　      　2把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26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center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10</w:t>
            </w:r>
          </w:p>
        </w:tc>
        <w:tc>
          <w:tcPr>
            <w:tcW w:w="9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功率输出脚踏开关      1只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26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center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11</w:t>
            </w:r>
          </w:p>
        </w:tc>
        <w:tc>
          <w:tcPr>
            <w:tcW w:w="9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功能输出脚踏开关      1只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26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center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九</w:t>
            </w:r>
          </w:p>
        </w:tc>
        <w:tc>
          <w:tcPr>
            <w:tcW w:w="9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 xml:space="preserve">产品、制造商资质要求 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26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center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9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制造商通过ISO9001质理管理体系认证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26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center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9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制造商通过ISO13485医疗器械质量管理体系认证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26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center"/>
              <w:textAlignment w:val="baseline"/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9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产品纳入国家中医药管理局中医诊疗设备推荐选型品目。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26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center"/>
              <w:textAlignment w:val="baseline"/>
              <w:rPr>
                <w:rStyle w:val="4"/>
                <w:rFonts w:hint="default" w:ascii="宋体" w:hAnsi="Times New Roman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hint="eastAsia" w:ascii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十</w:t>
            </w:r>
          </w:p>
        </w:tc>
        <w:tc>
          <w:tcPr>
            <w:tcW w:w="9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hint="default"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hint="eastAsia" w:ascii="宋体" w:hAnsi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售后服务：保修期≥2年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18"/>
          <w:szCs w:val="18"/>
          <w:lang w:val="en-US" w:eastAsia="zh-CN" w:bidi="ar-SA"/>
        </w:rPr>
      </w:pPr>
      <w:r>
        <w:rPr>
          <w:rStyle w:val="4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18"/>
          <w:szCs w:val="18"/>
          <w:lang w:val="en-US" w:eastAsia="zh-CN" w:bidi="ar-SA"/>
        </w:rPr>
        <w:t>*号为必备要求，不满足作废标处理。</w:t>
      </w:r>
    </w:p>
    <w:sectPr>
      <w:pgSz w:w="11906" w:h="16838"/>
      <w:pgMar w:top="340" w:right="567" w:bottom="1440" w:left="72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upperLetter"/>
      <w:lvlText w:val="%1、"/>
      <w:lvlJc w:val="left"/>
      <w:pPr>
        <w:widowControl/>
        <w:tabs>
          <w:tab w:val="left" w:pos="360"/>
        </w:tabs>
        <w:ind w:left="360" w:hanging="360"/>
        <w:textAlignment w:val="baseline"/>
      </w:pPr>
      <w:rPr>
        <w:rStyle w:val="4"/>
      </w:rPr>
    </w:lvl>
    <w:lvl w:ilvl="1" w:tentative="0">
      <w:start w:val="1"/>
      <w:numFmt w:val="lowerLetter"/>
      <w:lvlText w:val="%1)"/>
      <w:lvlJc w:val="left"/>
      <w:pPr>
        <w:widowControl/>
        <w:tabs>
          <w:tab w:val="left" w:pos="840"/>
        </w:tabs>
        <w:ind w:left="840" w:hanging="420"/>
        <w:textAlignment w:val="baseline"/>
      </w:pPr>
      <w:rPr>
        <w:rStyle w:val="4"/>
      </w:rPr>
    </w:lvl>
    <w:lvl w:ilvl="2" w:tentative="0">
      <w:start w:val="1"/>
      <w:numFmt w:val="lowerRoman"/>
      <w:lvlText w:val="%1."/>
      <w:lvlJc w:val="right"/>
      <w:pPr>
        <w:widowControl/>
        <w:tabs>
          <w:tab w:val="left" w:pos="1260"/>
        </w:tabs>
        <w:ind w:left="1260" w:hanging="420"/>
        <w:textAlignment w:val="baseline"/>
      </w:pPr>
      <w:rPr>
        <w:rStyle w:val="4"/>
      </w:rPr>
    </w:lvl>
    <w:lvl w:ilvl="3" w:tentative="0">
      <w:start w:val="1"/>
      <w:numFmt w:val="decimal"/>
      <w:lvlText w:val="%1."/>
      <w:lvlJc w:val="left"/>
      <w:pPr>
        <w:widowControl/>
        <w:tabs>
          <w:tab w:val="left" w:pos="1680"/>
        </w:tabs>
        <w:ind w:left="1680" w:hanging="420"/>
        <w:textAlignment w:val="baseline"/>
      </w:pPr>
      <w:rPr>
        <w:rStyle w:val="4"/>
      </w:rPr>
    </w:lvl>
    <w:lvl w:ilvl="4" w:tentative="0">
      <w:start w:val="1"/>
      <w:numFmt w:val="lowerLetter"/>
      <w:lvlText w:val="%1)"/>
      <w:lvlJc w:val="left"/>
      <w:pPr>
        <w:widowControl/>
        <w:tabs>
          <w:tab w:val="left" w:pos="2100"/>
        </w:tabs>
        <w:ind w:left="2100" w:hanging="420"/>
        <w:textAlignment w:val="baseline"/>
      </w:pPr>
      <w:rPr>
        <w:rStyle w:val="4"/>
      </w:rPr>
    </w:lvl>
    <w:lvl w:ilvl="5" w:tentative="0">
      <w:start w:val="1"/>
      <w:numFmt w:val="lowerRoman"/>
      <w:lvlText w:val="%1."/>
      <w:lvlJc w:val="right"/>
      <w:pPr>
        <w:widowControl/>
        <w:tabs>
          <w:tab w:val="left" w:pos="2520"/>
        </w:tabs>
        <w:ind w:left="2520" w:hanging="420"/>
        <w:textAlignment w:val="baseline"/>
      </w:pPr>
      <w:rPr>
        <w:rStyle w:val="4"/>
      </w:rPr>
    </w:lvl>
    <w:lvl w:ilvl="6" w:tentative="0">
      <w:start w:val="1"/>
      <w:numFmt w:val="decimal"/>
      <w:lvlText w:val="%1."/>
      <w:lvlJc w:val="left"/>
      <w:pPr>
        <w:widowControl/>
        <w:tabs>
          <w:tab w:val="left" w:pos="2940"/>
        </w:tabs>
        <w:ind w:left="2940" w:hanging="420"/>
        <w:textAlignment w:val="baseline"/>
      </w:pPr>
      <w:rPr>
        <w:rStyle w:val="4"/>
      </w:rPr>
    </w:lvl>
    <w:lvl w:ilvl="7" w:tentative="0">
      <w:start w:val="1"/>
      <w:numFmt w:val="lowerLetter"/>
      <w:lvlText w:val="%1)"/>
      <w:lvlJc w:val="left"/>
      <w:pPr>
        <w:widowControl/>
        <w:tabs>
          <w:tab w:val="left" w:pos="3360"/>
        </w:tabs>
        <w:ind w:left="3360" w:hanging="420"/>
        <w:textAlignment w:val="baseline"/>
      </w:pPr>
      <w:rPr>
        <w:rStyle w:val="4"/>
      </w:rPr>
    </w:lvl>
    <w:lvl w:ilvl="8" w:tentative="0">
      <w:start w:val="1"/>
      <w:numFmt w:val="lowerRoman"/>
      <w:lvlText w:val="%1."/>
      <w:lvlJc w:val="right"/>
      <w:pPr>
        <w:widowControl/>
        <w:tabs>
          <w:tab w:val="left" w:pos="3780"/>
        </w:tabs>
        <w:ind w:left="3780" w:hanging="420"/>
        <w:textAlignment w:val="baseline"/>
      </w:pPr>
      <w:rPr>
        <w:rStyle w:val="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6A652C"/>
    <w:rsid w:val="18AB0911"/>
    <w:rsid w:val="1A0621D3"/>
    <w:rsid w:val="78BD1D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uiPriority w:val="0"/>
    <w:pPr>
      <w:spacing w:after="0"/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qFormat/>
    <w:uiPriority w:val="0"/>
    <w:rPr>
      <w:rFonts w:ascii="Times New Roman" w:hAnsi="Times New Roman" w:eastAsia="宋体"/>
    </w:rPr>
  </w:style>
  <w:style w:type="table" w:customStyle="1" w:styleId="5">
    <w:name w:val="TableNormal"/>
    <w:qFormat/>
    <w:uiPriority w:val="0"/>
  </w:style>
  <w:style w:type="paragraph" w:customStyle="1" w:styleId="6">
    <w:name w:val="UserStyle_0"/>
    <w:basedOn w:val="1"/>
    <w:qFormat/>
    <w:uiPriority w:val="0"/>
    <w:pPr>
      <w:spacing w:after="0"/>
      <w:ind w:firstLine="420" w:firstLineChars="200"/>
      <w:jc w:val="both"/>
      <w:textAlignment w:val="baseline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customStyle="1" w:styleId="7">
    <w:name w:val="UserStyle_1"/>
    <w:basedOn w:val="4"/>
    <w:link w:val="1"/>
    <w:qFormat/>
    <w:uiPriority w:val="0"/>
    <w:rPr>
      <w:rFonts w:ascii="宋体" w:hAnsi="宋体" w:eastAsia="宋体"/>
      <w:b/>
      <w:spacing w:val="-2"/>
      <w:sz w:val="24"/>
      <w:lang w:val="en-US" w:eastAsia="zh-CN" w:bidi="ar-SA"/>
    </w:rPr>
  </w:style>
  <w:style w:type="paragraph" w:customStyle="1" w:styleId="8">
    <w:name w:val="UserStyle_2"/>
    <w:basedOn w:val="1"/>
    <w:qFormat/>
    <w:uiPriority w:val="0"/>
    <w:pPr>
      <w:tabs>
        <w:tab w:val="left" w:pos="360"/>
      </w:tabs>
      <w:spacing w:after="0" w:line="360" w:lineRule="auto"/>
      <w:ind w:left="482" w:firstLine="200" w:firstLineChars="200"/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2021-10-28T09:12:00Z</dcterms:created>
  <dc:creator>DELL</dc:creator>
  <cp:lastModifiedBy>Administrator</cp:lastModifiedBy>
  <cp:lastPrinted>2021-11-25T08:57:00Z</cp:lastPrinted>
  <dcterms:modified xsi:type="dcterms:W3CDTF">2021-11-29T08:12:57Z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9EC754EB55EB4A95B38805709DB461C2</vt:lpwstr>
  </property>
</Properties>
</file>