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7BBB4">
      <w:pPr>
        <w:spacing w:line="360" w:lineRule="auto"/>
        <w:jc w:val="center"/>
        <w:outlineLvl w:val="0"/>
        <w:rPr>
          <w:rFonts w:hint="eastAsia" w:ascii="Times New Roman" w:hAnsi="Times New Roman" w:eastAsia="黑体" w:cs="Times New Roman"/>
          <w:b/>
          <w:sz w:val="36"/>
          <w:szCs w:val="36"/>
          <w:highlight w:val="none"/>
          <w:lang w:val="en-US" w:eastAsia="zh-CN"/>
        </w:rPr>
      </w:pPr>
      <w:r>
        <w:rPr>
          <w:rFonts w:hint="eastAsia" w:ascii="Times New Roman" w:hAnsi="Times New Roman" w:eastAsia="黑体" w:cs="Times New Roman"/>
          <w:b/>
          <w:sz w:val="36"/>
          <w:szCs w:val="36"/>
          <w:highlight w:val="none"/>
          <w:lang w:val="en-US" w:eastAsia="zh-CN"/>
        </w:rPr>
        <w:t>关于《东台市远洋路东侧片区(CP320981-2024-01-02)号土地征收成片开发</w:t>
      </w:r>
      <w:r>
        <w:rPr>
          <w:rFonts w:hint="eastAsia" w:eastAsia="黑体" w:cs="Times New Roman"/>
          <w:b/>
          <w:sz w:val="36"/>
          <w:szCs w:val="36"/>
          <w:highlight w:val="none"/>
          <w:lang w:val="en-US" w:eastAsia="zh-CN"/>
        </w:rPr>
        <w:t>调整</w:t>
      </w:r>
      <w:r>
        <w:rPr>
          <w:rFonts w:hint="eastAsia" w:ascii="Times New Roman" w:hAnsi="Times New Roman" w:eastAsia="黑体" w:cs="Times New Roman"/>
          <w:b/>
          <w:sz w:val="36"/>
          <w:szCs w:val="36"/>
          <w:highlight w:val="none"/>
          <w:lang w:val="en-US" w:eastAsia="zh-CN"/>
        </w:rPr>
        <w:t>方案》的起草情况说明</w:t>
      </w:r>
    </w:p>
    <w:p w14:paraId="75EF35F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4"/>
          <w:szCs w:val="34"/>
          <w:lang w:val="en-US" w:eastAsia="zh-CN"/>
        </w:rPr>
      </w:pPr>
    </w:p>
    <w:p w14:paraId="4000A9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东台市远洋路东侧片区(CP320981-2024-01-02)号土地征收成片开发调整方案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起草情况作如下说明：</w:t>
      </w:r>
    </w:p>
    <w:p w14:paraId="7BA6B1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lang w:eastAsia="zh-CN"/>
        </w:rPr>
        <w:t>背景</w:t>
      </w:r>
      <w:r>
        <w:rPr>
          <w:rFonts w:hint="eastAsia" w:ascii="仿宋_GB2312" w:hAnsi="仿宋_GB2312" w:eastAsia="仿宋_GB2312" w:cs="仿宋_GB2312"/>
          <w:sz w:val="32"/>
          <w:szCs w:val="32"/>
          <w:lang w:val="en-US" w:eastAsia="zh-CN"/>
        </w:rPr>
        <w:t>和过程</w:t>
      </w:r>
    </w:p>
    <w:p w14:paraId="2ABD69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14:paraId="1FD7F0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 </w:t>
      </w:r>
    </w:p>
    <w:p w14:paraId="69BB7F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为贯彻落实《土地管理法》和</w:t>
      </w:r>
      <w:r>
        <w:rPr>
          <w:rFonts w:hint="eastAsia" w:ascii="仿宋_GB2312" w:hAnsi="仿宋_GB2312" w:eastAsia="仿宋_GB2312" w:cs="仿宋_GB2312"/>
          <w:sz w:val="32"/>
          <w:szCs w:val="32"/>
          <w:highlight w:val="none"/>
          <w:lang w:eastAsia="zh-CN"/>
        </w:rPr>
        <w:t>《自然资源部关于印发&lt;土地征收成片开发标准&gt;的通知》（自然资规〔2023〕7号）、</w:t>
      </w:r>
      <w:r>
        <w:rPr>
          <w:rFonts w:hint="eastAsia" w:ascii="仿宋_GB2312" w:hAnsi="仿宋_GB2312" w:eastAsia="仿宋_GB2312" w:cs="仿宋_GB2312"/>
          <w:sz w:val="32"/>
          <w:szCs w:val="32"/>
          <w:lang w:eastAsia="zh-CN"/>
        </w:rPr>
        <w:t>《江苏省自然资源厅关于深入推进土地征收成片开发方案编制工作的通知》（苏自然资函〔2024〕939号）、</w:t>
      </w:r>
      <w:r>
        <w:rPr>
          <w:rFonts w:hint="eastAsia" w:ascii="仿宋_GB2312" w:hAnsi="仿宋_GB2312" w:eastAsia="仿宋_GB2312" w:cs="仿宋_GB2312"/>
          <w:sz w:val="32"/>
          <w:szCs w:val="32"/>
          <w:highlight w:val="none"/>
          <w:lang w:eastAsia="zh-CN"/>
        </w:rPr>
        <w:t>《江苏省自然资源厅关于开展土地征收成片开发方案编制工作的通</w:t>
      </w:r>
      <w:r>
        <w:rPr>
          <w:rFonts w:hint="eastAsia" w:ascii="仿宋_GB2312" w:hAnsi="仿宋_GB2312" w:eastAsia="仿宋_GB2312" w:cs="仿宋_GB2312"/>
          <w:sz w:val="32"/>
          <w:szCs w:val="32"/>
          <w:lang w:eastAsia="zh-CN"/>
        </w:rPr>
        <w:t>知》（苏自然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14:paraId="30130C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公共利益的需要，进一步规范土地报批工作，保障经济和社会发展用地需要，维护被征收农村集体经济组织和农民的合法权益，按照《江苏省土地征收成片开发方案编制大纲及格式规范》具体要求，东台市人民政府组织编制《东台市远洋路东侧片区(CP320981-2024-01-02)号土地征收成片开发调整方案》。</w:t>
      </w:r>
    </w:p>
    <w:p w14:paraId="60981A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主要框架和内容</w:t>
      </w:r>
    </w:p>
    <w:p w14:paraId="5AB176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14:paraId="7DE5D1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、提请市政府研究</w:t>
      </w:r>
    </w:p>
    <w:p w14:paraId="08F9079C">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成片开发是实现党的十八届三中全会确定的缩小征地范围、规范征地程序、完善对被征地农民合理规范多元保障机制的改革要求的重要举措，《</w:t>
      </w:r>
      <w:r>
        <w:rPr>
          <w:rFonts w:hint="eastAsia" w:ascii="仿宋_GB2312" w:hAnsi="仿宋_GB2312" w:eastAsia="仿宋_GB2312" w:cs="仿宋_GB2312"/>
          <w:sz w:val="32"/>
          <w:szCs w:val="32"/>
          <w:lang w:eastAsia="zh-CN"/>
        </w:rPr>
        <w:t>东台市远洋路东侧片区(CP320981-2024-01-02)号土地征收成片开发调整方案</w:t>
      </w:r>
      <w:r>
        <w:rPr>
          <w:rFonts w:hint="eastAsia" w:ascii="仿宋_GB2312" w:hAnsi="仿宋_GB2312" w:eastAsia="仿宋_GB2312" w:cs="仿宋_GB2312"/>
          <w:sz w:val="32"/>
          <w:szCs w:val="32"/>
          <w:lang w:val="en-US" w:eastAsia="zh-CN"/>
        </w:rPr>
        <w:t>》拟提交市政府研究。</w:t>
      </w:r>
    </w:p>
    <w:p w14:paraId="1E789E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7B527704">
      <w:pPr>
        <w:pStyle w:val="4"/>
        <w:rPr>
          <w:rFonts w:hint="eastAsia" w:ascii="仿宋_GB2312" w:hAnsi="仿宋_GB2312" w:eastAsia="仿宋_GB2312" w:cs="仿宋_GB2312"/>
          <w:lang w:val="en-US" w:eastAsia="zh-CN"/>
        </w:rPr>
      </w:pPr>
    </w:p>
    <w:p w14:paraId="66AD873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东台市自然资源和规划局    </w:t>
      </w:r>
    </w:p>
    <w:p w14:paraId="224AE38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bookmarkStart w:id="0" w:name="_GoBack"/>
      <w:bookmarkEnd w:id="0"/>
      <w:r>
        <w:rPr>
          <w:rFonts w:hint="eastAsia" w:ascii="Times New Roman" w:hAnsi="Times New Roman" w:eastAsia="方正仿宋_GBK" w:cs="方正仿宋_GBK"/>
          <w:sz w:val="32"/>
          <w:szCs w:val="32"/>
          <w:highlight w:val="none"/>
          <w:lang w:val="en-US" w:eastAsia="zh-CN"/>
        </w:rPr>
        <w:t xml:space="preserve"> 202</w:t>
      </w:r>
      <w:r>
        <w:rPr>
          <w:rFonts w:hint="eastAsia" w:eastAsia="方正仿宋_GBK" w:cs="方正仿宋_GBK"/>
          <w:sz w:val="32"/>
          <w:szCs w:val="32"/>
          <w:highlight w:val="none"/>
          <w:lang w:val="en-US" w:eastAsia="zh-CN"/>
        </w:rPr>
        <w:t>5</w:t>
      </w:r>
      <w:r>
        <w:rPr>
          <w:rFonts w:hint="eastAsia" w:ascii="Times New Roman" w:hAnsi="Times New Roman" w:eastAsia="方正仿宋_GBK" w:cs="方正仿宋_GBK"/>
          <w:sz w:val="32"/>
          <w:szCs w:val="32"/>
          <w:highlight w:val="none"/>
          <w:lang w:val="en-US" w:eastAsia="zh-CN"/>
        </w:rPr>
        <w:t xml:space="preserve">年 </w:t>
      </w:r>
      <w:r>
        <w:rPr>
          <w:rFonts w:hint="eastAsia"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lang w:val="en-US" w:eastAsia="zh-CN"/>
        </w:rPr>
        <w:t xml:space="preserve"> 月 </w:t>
      </w:r>
      <w:r>
        <w:rPr>
          <w:rFonts w:hint="eastAsia" w:eastAsia="方正仿宋_GBK" w:cs="方正仿宋_GBK"/>
          <w:sz w:val="32"/>
          <w:szCs w:val="32"/>
          <w:highlight w:val="none"/>
          <w:lang w:val="en-US" w:eastAsia="zh-CN"/>
        </w:rPr>
        <w:t>9</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 xml:space="preserve">日 </w:t>
      </w:r>
    </w:p>
    <w:sectPr>
      <w:pgSz w:w="11906" w:h="16838"/>
      <w:pgMar w:top="2154"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7FFCB7-E80F-4811-A4C6-530C03170A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AA99480C-47F1-48E3-AB04-805315AFB5B0}"/>
  </w:font>
  <w:font w:name="仿宋_GB2312">
    <w:panose1 w:val="02010609030101010101"/>
    <w:charset w:val="86"/>
    <w:family w:val="auto"/>
    <w:pitch w:val="default"/>
    <w:sig w:usb0="00000001" w:usb1="080E0000" w:usb2="00000000" w:usb3="00000000" w:csb0="00040000" w:csb1="00000000"/>
    <w:embedRegular r:id="rId3" w:fontKey="{B928223C-CD40-4357-9394-80CB84B8E59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2EwMTFmNDgxOWYyZTM4NTEzNjE1OWRiYWE5ODYifQ=="/>
  </w:docVars>
  <w:rsids>
    <w:rsidRoot w:val="00172A27"/>
    <w:rsid w:val="01710365"/>
    <w:rsid w:val="04471852"/>
    <w:rsid w:val="045C456E"/>
    <w:rsid w:val="071A324D"/>
    <w:rsid w:val="08A5721C"/>
    <w:rsid w:val="0D103128"/>
    <w:rsid w:val="13CA3A1F"/>
    <w:rsid w:val="13D84BFB"/>
    <w:rsid w:val="15553E19"/>
    <w:rsid w:val="16E64EFA"/>
    <w:rsid w:val="17885FB1"/>
    <w:rsid w:val="17E918D0"/>
    <w:rsid w:val="1A3D59A6"/>
    <w:rsid w:val="1A6868D6"/>
    <w:rsid w:val="1A8707A2"/>
    <w:rsid w:val="1C961778"/>
    <w:rsid w:val="2181793F"/>
    <w:rsid w:val="267A3E84"/>
    <w:rsid w:val="26F50602"/>
    <w:rsid w:val="2D6871E5"/>
    <w:rsid w:val="32151513"/>
    <w:rsid w:val="32E75E2A"/>
    <w:rsid w:val="358A766C"/>
    <w:rsid w:val="383C28BB"/>
    <w:rsid w:val="3A5A232A"/>
    <w:rsid w:val="3C4F7903"/>
    <w:rsid w:val="3C7772A9"/>
    <w:rsid w:val="3D536DAD"/>
    <w:rsid w:val="42A42573"/>
    <w:rsid w:val="42AD499A"/>
    <w:rsid w:val="44037739"/>
    <w:rsid w:val="4516258B"/>
    <w:rsid w:val="464C3D7D"/>
    <w:rsid w:val="477554D2"/>
    <w:rsid w:val="480E25A0"/>
    <w:rsid w:val="49115557"/>
    <w:rsid w:val="4B5C0ACF"/>
    <w:rsid w:val="52DE6D91"/>
    <w:rsid w:val="547C241E"/>
    <w:rsid w:val="550A7782"/>
    <w:rsid w:val="568455BA"/>
    <w:rsid w:val="58B953FB"/>
    <w:rsid w:val="58BF0B2C"/>
    <w:rsid w:val="5A806781"/>
    <w:rsid w:val="60600E46"/>
    <w:rsid w:val="63D32113"/>
    <w:rsid w:val="63E458EA"/>
    <w:rsid w:val="64A532CB"/>
    <w:rsid w:val="64BC1DA5"/>
    <w:rsid w:val="64D771FD"/>
    <w:rsid w:val="6AC3255C"/>
    <w:rsid w:val="6D914119"/>
    <w:rsid w:val="6E05319D"/>
    <w:rsid w:val="6E250FD9"/>
    <w:rsid w:val="702A0B29"/>
    <w:rsid w:val="73520AC2"/>
    <w:rsid w:val="741A3B40"/>
    <w:rsid w:val="745D33AD"/>
    <w:rsid w:val="763A4075"/>
    <w:rsid w:val="77976AA4"/>
    <w:rsid w:val="786F4218"/>
    <w:rsid w:val="7AF40788"/>
    <w:rsid w:val="7B063852"/>
    <w:rsid w:val="7B5C2F3D"/>
    <w:rsid w:val="7D433F21"/>
    <w:rsid w:val="7ECF1219"/>
    <w:rsid w:val="7F43382B"/>
    <w:rsid w:val="7FD10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autoRedefine/>
    <w:qFormat/>
    <w:uiPriority w:val="10"/>
    <w:pPr>
      <w:spacing w:before="240" w:after="60"/>
      <w:jc w:val="center"/>
      <w:outlineLvl w:val="0"/>
    </w:pPr>
    <w:rPr>
      <w:rFonts w:ascii="Arial" w:hAnsi="Arial"/>
      <w:b/>
      <w:sz w:val="32"/>
    </w:rPr>
  </w:style>
  <w:style w:type="character" w:styleId="7">
    <w:name w:val="page number"/>
    <w:basedOn w:val="6"/>
    <w:autoRedefine/>
    <w:qFormat/>
    <w:uiPriority w:val="0"/>
  </w:style>
  <w:style w:type="character" w:customStyle="1" w:styleId="8">
    <w:name w:val="正文文本 (2) + SimSun3"/>
    <w:basedOn w:val="9"/>
    <w:autoRedefine/>
    <w:qFormat/>
    <w:uiPriority w:val="0"/>
    <w:rPr>
      <w:rFonts w:ascii="宋体" w:hAnsi="宋体" w:eastAsia="Times New Roman" w:cs="宋体"/>
      <w:color w:val="000000"/>
      <w:spacing w:val="20"/>
      <w:w w:val="100"/>
      <w:position w:val="0"/>
      <w:u w:val="none"/>
      <w:lang w:val="zh-CN" w:eastAsia="zh-CN"/>
    </w:rPr>
  </w:style>
  <w:style w:type="character" w:customStyle="1" w:styleId="9">
    <w:name w:val="正文文本 (2)_"/>
    <w:basedOn w:val="6"/>
    <w:link w:val="10"/>
    <w:autoRedefine/>
    <w:qFormat/>
    <w:uiPriority w:val="0"/>
    <w:rPr>
      <w:rFonts w:eastAsia="Times New Roman"/>
      <w:kern w:val="0"/>
      <w:sz w:val="30"/>
      <w:szCs w:val="30"/>
    </w:rPr>
  </w:style>
  <w:style w:type="paragraph" w:customStyle="1" w:styleId="10">
    <w:name w:val="正文文本 (2)"/>
    <w:basedOn w:val="1"/>
    <w:link w:val="9"/>
    <w:autoRedefine/>
    <w:qFormat/>
    <w:uiPriority w:val="0"/>
    <w:pPr>
      <w:shd w:val="clear" w:color="auto" w:fill="FFFFFF"/>
      <w:spacing w:before="120" w:beforeLines="0" w:line="576" w:lineRule="exact"/>
      <w:ind w:firstLine="660"/>
      <w:jc w:val="distribute"/>
    </w:pPr>
    <w:rPr>
      <w:rFonts w:eastAsia="Times New Roman"/>
      <w:kern w:val="0"/>
      <w:sz w:val="30"/>
      <w:szCs w:val="30"/>
    </w:rPr>
  </w:style>
  <w:style w:type="paragraph" w:customStyle="1" w:styleId="11">
    <w:name w:val="p17"/>
    <w:basedOn w:val="1"/>
    <w:autoRedefine/>
    <w:qFormat/>
    <w:uiPriority w:val="0"/>
    <w:pPr>
      <w:widowControl/>
      <w:spacing w:line="590" w:lineRule="atLeast"/>
      <w:jc w:val="center"/>
    </w:pPr>
    <w:rPr>
      <w:kern w:val="0"/>
      <w:sz w:val="32"/>
      <w:szCs w:val="32"/>
    </w:rPr>
  </w:style>
  <w:style w:type="paragraph" w:customStyle="1" w:styleId="12">
    <w:name w:val="p16"/>
    <w:basedOn w:val="1"/>
    <w:autoRedefine/>
    <w:qFormat/>
    <w:uiPriority w:val="0"/>
    <w:pPr>
      <w:widowControl/>
      <w:spacing w:line="640" w:lineRule="atLeast"/>
      <w:jc w:val="center"/>
    </w:pPr>
    <w:rPr>
      <w:kern w:val="0"/>
      <w:sz w:val="44"/>
      <w:szCs w:val="44"/>
    </w:rPr>
  </w:style>
  <w:style w:type="paragraph" w:customStyle="1" w:styleId="13">
    <w:name w:val="p0"/>
    <w:basedOn w:val="1"/>
    <w:autoRedefine/>
    <w:qFormat/>
    <w:uiPriority w:val="0"/>
    <w:pPr>
      <w:widowControl/>
      <w:spacing w:line="590" w:lineRule="atLeast"/>
      <w:ind w:firstLine="624"/>
    </w:pPr>
    <w:rPr>
      <w:kern w:val="0"/>
      <w:sz w:val="32"/>
      <w:szCs w:val="32"/>
    </w:rPr>
  </w:style>
  <w:style w:type="paragraph" w:styleId="1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1447</Words>
  <Characters>1553</Characters>
  <Lines>31</Lines>
  <Paragraphs>8</Paragraphs>
  <TotalTime>0</TotalTime>
  <ScaleCrop>false</ScaleCrop>
  <LinksUpToDate>false</LinksUpToDate>
  <CharactersWithSpaces>1565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2022-05-30T01:51:00Z</dcterms:created>
  <dc:creator>Windows 用户</dc:creator>
  <cp:lastModifiedBy>梅梅</cp:lastModifiedBy>
  <dcterms:modified xsi:type="dcterms:W3CDTF">2025-01-09T03:20:44Z</dcterms:modified>
  <dc:title>关于《江苏省公安机关警务辅助人员管理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7615376471D14D7AA4CB940C0A706B0E_13</vt:lpwstr>
  </property>
  <property fmtid="{D5CDD505-2E9C-101B-9397-08002B2CF9AE}" pid="4" name="KSOTemplateDocerSaveRecord">
    <vt:lpwstr>eyJoZGlkIjoiOWVkY2EwMTFmNDgxOWYyZTM4NTEzNjE1OWRiYWE5ODYiLCJ1c2VySWQiOiI0MjI0Mjk3NDQifQ==</vt:lpwstr>
  </property>
</Properties>
</file>