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黑体" w:hAnsi="Times New Roman" w:eastAsia="黑体" w:cs="黑体"/>
          <w:b/>
          <w:sz w:val="44"/>
          <w:szCs w:val="20"/>
        </w:rPr>
      </w:pPr>
      <w:r>
        <w:rPr>
          <w:rFonts w:hint="eastAsia"/>
          <w:b/>
        </w:rPr>
        <w:t xml:space="preserve">                                                             </w:t>
      </w:r>
      <w:r>
        <w:rPr>
          <w:rFonts w:hint="eastAsia"/>
          <w:b/>
          <w:lang w:val="en-US" w:eastAsia="zh-CN"/>
        </w:rPr>
        <w:t xml:space="preserve">       </w:t>
      </w:r>
      <w:r>
        <w:rPr>
          <w:rFonts w:hint="eastAsia"/>
          <w:b/>
        </w:rPr>
        <w:t xml:space="preserve">   </w:t>
      </w:r>
      <w:r>
        <w:rPr>
          <w:rFonts w:ascii="Calibri" w:hAnsi="Calibri" w:eastAsia="宋体" w:cs="Times New Roman"/>
          <w:b/>
        </w:rPr>
        <w:t>NO：20</w:t>
      </w:r>
      <w:r>
        <w:rPr>
          <w:rFonts w:hint="eastAsia" w:ascii="Calibri" w:hAnsi="Calibri" w:eastAsia="宋体" w:cs="Times New Roman"/>
          <w:b/>
        </w:rPr>
        <w:t>18</w:t>
      </w:r>
      <w:r>
        <w:rPr>
          <w:rFonts w:hint="eastAsia" w:ascii="Calibri" w:hAnsi="Calibri" w:eastAsia="宋体" w:cs="Times New Roman"/>
          <w:b/>
          <w:color w:val="FF0000"/>
          <w:u w:val="single" w:color="FF0000"/>
        </w:rPr>
        <w:t>0</w:t>
      </w:r>
      <w:r>
        <w:rPr>
          <w:rFonts w:hint="eastAsia" w:ascii="Calibri" w:hAnsi="Calibri" w:eastAsia="宋体" w:cs="Times New Roman"/>
          <w:b/>
          <w:color w:val="FF0000"/>
          <w:u w:val="single" w:color="FF0000"/>
          <w:lang w:val="en-US" w:eastAsia="zh-CN"/>
        </w:rPr>
        <w:t>48（新）</w:t>
      </w:r>
      <w:r>
        <w:rPr>
          <w:rFonts w:hint="eastAsia"/>
          <w:b/>
          <w:color w:val="FF0000"/>
          <w:u w:val="single"/>
        </w:rPr>
        <w:t xml:space="preserve"> </w:t>
      </w:r>
    </w:p>
    <w:p>
      <w:pPr>
        <w:spacing w:after="156" w:afterLines="50"/>
        <w:jc w:val="center"/>
        <w:rPr>
          <w:rFonts w:ascii="黑体" w:eastAsia="黑体" w:cs="黑体"/>
          <w:b/>
          <w:sz w:val="44"/>
          <w:szCs w:val="20"/>
        </w:rPr>
      </w:pPr>
      <w:r>
        <w:rPr>
          <w:rFonts w:hint="eastAsia" w:ascii="黑体" w:hAnsi="Times New Roman" w:eastAsia="黑体" w:cs="黑体"/>
          <w:b/>
          <w:sz w:val="44"/>
          <w:szCs w:val="20"/>
        </w:rPr>
        <w:t>询价采购报价单</w:t>
      </w:r>
      <w:r>
        <w:rPr>
          <w:rFonts w:hint="eastAsia" w:ascii="黑体" w:eastAsia="黑体"/>
          <w:b/>
          <w:sz w:val="44"/>
        </w:rPr>
        <w:t>（答疑文件）</w:t>
      </w:r>
      <w:bookmarkStart w:id="0" w:name="_GoBack"/>
      <w:bookmarkEnd w:id="0"/>
    </w:p>
    <w:p>
      <w:pPr>
        <w:rPr>
          <w:rFonts w:ascii="宋体" w:hAnsi="宋体" w:eastAsia="宋体" w:cs="宋体"/>
          <w:b/>
          <w:sz w:val="24"/>
        </w:rPr>
      </w:pPr>
      <w:r>
        <w:rPr>
          <w:rFonts w:hint="eastAsia" w:ascii="宋体" w:hAnsi="宋体" w:eastAsia="宋体" w:cs="宋体"/>
          <w:b/>
          <w:sz w:val="24"/>
        </w:rPr>
        <w:t>项目名称：东台市实验中学6</w:t>
      </w:r>
      <w:r>
        <w:rPr>
          <w:rFonts w:ascii="宋体" w:hAnsi="宋体" w:eastAsia="宋体" w:cs="宋体"/>
          <w:b/>
          <w:sz w:val="24"/>
        </w:rPr>
        <w:t>5</w:t>
      </w:r>
      <w:r>
        <w:rPr>
          <w:rFonts w:hint="eastAsia" w:ascii="宋体" w:hAnsi="宋体" w:eastAsia="宋体" w:cs="宋体"/>
          <w:b/>
          <w:sz w:val="24"/>
        </w:rPr>
        <w:t>寸液晶电视询价采购</w:t>
      </w:r>
    </w:p>
    <w:tbl>
      <w:tblPr>
        <w:tblStyle w:val="5"/>
        <w:tblW w:w="981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21"/>
        <w:gridCol w:w="315"/>
        <w:gridCol w:w="3270"/>
        <w:gridCol w:w="780"/>
        <w:gridCol w:w="780"/>
        <w:gridCol w:w="915"/>
        <w:gridCol w:w="1215"/>
        <w:gridCol w:w="12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1321" w:type="dxa"/>
            <w:vAlign w:val="center"/>
          </w:tcPr>
          <w:p>
            <w:pPr>
              <w:widowControl/>
              <w:jc w:val="center"/>
              <w:rPr>
                <w:rFonts w:ascii="宋体" w:hAnsi="宋体"/>
                <w:b/>
                <w:kern w:val="0"/>
              </w:rPr>
            </w:pPr>
            <w:r>
              <w:rPr>
                <w:rFonts w:hint="eastAsia" w:ascii="宋体" w:hAnsi="宋体"/>
                <w:b/>
                <w:kern w:val="0"/>
              </w:rPr>
              <w:t>名  称</w:t>
            </w:r>
          </w:p>
        </w:tc>
        <w:tc>
          <w:tcPr>
            <w:tcW w:w="3585" w:type="dxa"/>
            <w:gridSpan w:val="2"/>
            <w:vAlign w:val="center"/>
          </w:tcPr>
          <w:p>
            <w:pPr>
              <w:widowControl/>
              <w:jc w:val="center"/>
              <w:rPr>
                <w:rFonts w:ascii="宋体" w:hAnsi="宋体"/>
                <w:b/>
                <w:kern w:val="0"/>
              </w:rPr>
            </w:pPr>
            <w:r>
              <w:rPr>
                <w:rFonts w:hint="eastAsia" w:ascii="宋体" w:hAnsi="宋体"/>
                <w:b/>
                <w:kern w:val="0"/>
              </w:rPr>
              <w:t>型 号 及 配 置</w:t>
            </w:r>
          </w:p>
          <w:p>
            <w:pPr>
              <w:widowControl/>
              <w:jc w:val="center"/>
              <w:rPr>
                <w:rFonts w:ascii="宋体" w:hAnsi="宋体"/>
                <w:b/>
                <w:kern w:val="0"/>
              </w:rPr>
            </w:pPr>
            <w:r>
              <w:rPr>
                <w:rFonts w:hint="eastAsia" w:ascii="宋体" w:hAnsi="宋体"/>
                <w:b/>
                <w:kern w:val="0"/>
                <w:sz w:val="18"/>
                <w:szCs w:val="18"/>
              </w:rPr>
              <w:t>(投标时需明确品牌和具体型号)</w:t>
            </w:r>
          </w:p>
        </w:tc>
        <w:tc>
          <w:tcPr>
            <w:tcW w:w="780" w:type="dxa"/>
            <w:vAlign w:val="center"/>
          </w:tcPr>
          <w:p>
            <w:pPr>
              <w:widowControl/>
              <w:jc w:val="center"/>
              <w:rPr>
                <w:rFonts w:ascii="宋体" w:hAnsi="宋体"/>
                <w:b/>
                <w:kern w:val="0"/>
              </w:rPr>
            </w:pPr>
            <w:r>
              <w:rPr>
                <w:rFonts w:hint="eastAsia" w:ascii="宋体" w:hAnsi="宋体"/>
                <w:b/>
                <w:kern w:val="0"/>
              </w:rPr>
              <w:t>单位</w:t>
            </w:r>
          </w:p>
        </w:tc>
        <w:tc>
          <w:tcPr>
            <w:tcW w:w="780" w:type="dxa"/>
            <w:vAlign w:val="center"/>
          </w:tcPr>
          <w:p>
            <w:pPr>
              <w:widowControl/>
              <w:jc w:val="center"/>
              <w:rPr>
                <w:rFonts w:ascii="宋体" w:hAnsi="宋体"/>
                <w:b/>
                <w:kern w:val="0"/>
              </w:rPr>
            </w:pPr>
            <w:r>
              <w:rPr>
                <w:rFonts w:hint="eastAsia" w:ascii="宋体" w:hAnsi="宋体"/>
                <w:b/>
                <w:kern w:val="0"/>
              </w:rPr>
              <w:t>数量</w:t>
            </w:r>
          </w:p>
        </w:tc>
        <w:tc>
          <w:tcPr>
            <w:tcW w:w="915" w:type="dxa"/>
            <w:vAlign w:val="center"/>
          </w:tcPr>
          <w:p>
            <w:pPr>
              <w:widowControl/>
              <w:jc w:val="center"/>
              <w:rPr>
                <w:rFonts w:ascii="宋体" w:hAnsi="宋体"/>
                <w:b/>
                <w:kern w:val="0"/>
                <w:sz w:val="18"/>
                <w:szCs w:val="18"/>
              </w:rPr>
            </w:pPr>
            <w:r>
              <w:rPr>
                <w:rFonts w:hint="eastAsia" w:ascii="宋体" w:hAnsi="宋体"/>
                <w:b/>
                <w:kern w:val="0"/>
                <w:sz w:val="18"/>
                <w:szCs w:val="18"/>
              </w:rPr>
              <w:t>所投</w:t>
            </w:r>
          </w:p>
          <w:p>
            <w:pPr>
              <w:widowControl/>
              <w:jc w:val="center"/>
              <w:rPr>
                <w:rFonts w:ascii="宋体" w:hAnsi="宋体"/>
                <w:b/>
                <w:kern w:val="0"/>
                <w:sz w:val="18"/>
                <w:szCs w:val="18"/>
              </w:rPr>
            </w:pPr>
            <w:r>
              <w:rPr>
                <w:rFonts w:hint="eastAsia" w:ascii="宋体" w:hAnsi="宋体"/>
                <w:b/>
                <w:kern w:val="0"/>
                <w:sz w:val="18"/>
                <w:szCs w:val="18"/>
              </w:rPr>
              <w:t>品牌</w:t>
            </w:r>
          </w:p>
        </w:tc>
        <w:tc>
          <w:tcPr>
            <w:tcW w:w="1215" w:type="dxa"/>
            <w:vAlign w:val="center"/>
          </w:tcPr>
          <w:p>
            <w:pPr>
              <w:widowControl/>
              <w:jc w:val="center"/>
              <w:rPr>
                <w:rFonts w:ascii="宋体" w:hAnsi="宋体"/>
                <w:b/>
                <w:kern w:val="0"/>
              </w:rPr>
            </w:pPr>
            <w:r>
              <w:rPr>
                <w:rFonts w:hint="eastAsia" w:ascii="宋体" w:hAnsi="宋体"/>
                <w:b/>
                <w:kern w:val="0"/>
              </w:rPr>
              <w:t>单 价</w:t>
            </w:r>
          </w:p>
        </w:tc>
        <w:tc>
          <w:tcPr>
            <w:tcW w:w="1215" w:type="dxa"/>
            <w:vAlign w:val="center"/>
          </w:tcPr>
          <w:p>
            <w:pPr>
              <w:widowControl/>
              <w:jc w:val="center"/>
              <w:rPr>
                <w:rFonts w:ascii="宋体" w:hAnsi="宋体"/>
                <w:b/>
                <w:kern w:val="0"/>
              </w:rPr>
            </w:pPr>
            <w:r>
              <w:rPr>
                <w:rFonts w:hint="eastAsia" w:ascii="宋体" w:hAnsi="宋体"/>
                <w:b/>
                <w:kern w:val="0"/>
              </w:rPr>
              <w:t>报 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61" w:hRule="atLeast"/>
          <w:jc w:val="center"/>
        </w:trPr>
        <w:tc>
          <w:tcPr>
            <w:tcW w:w="1321" w:type="dxa"/>
            <w:vAlign w:val="center"/>
          </w:tcPr>
          <w:p>
            <w:pPr>
              <w:rPr>
                <w:rFonts w:ascii="Times New Roman" w:hAnsi="Times New Roman" w:eastAsia="仿宋_GB2312" w:cs="仿宋_GB2312"/>
                <w:b/>
                <w:color w:val="000000"/>
                <w:sz w:val="24"/>
              </w:rPr>
            </w:pPr>
            <w:r>
              <w:rPr>
                <w:rFonts w:ascii="Times New Roman" w:hAnsi="Times New Roman" w:eastAsia="仿宋_GB2312" w:cs="Times New Roman"/>
                <w:b/>
                <w:color w:val="000000"/>
                <w:sz w:val="24"/>
              </w:rPr>
              <w:t>6</w:t>
            </w:r>
            <w:r>
              <w:rPr>
                <w:rFonts w:hint="eastAsia" w:ascii="Times New Roman" w:hAnsi="Times New Roman" w:eastAsia="仿宋_GB2312" w:cs="Times New Roman"/>
                <w:b/>
                <w:color w:val="000000"/>
                <w:sz w:val="24"/>
              </w:rPr>
              <w:t>5</w:t>
            </w:r>
            <w:r>
              <w:rPr>
                <w:rFonts w:hint="eastAsia" w:ascii="Times New Roman" w:hAnsi="Times New Roman" w:eastAsia="仿宋_GB2312" w:cs="仿宋_GB2312"/>
                <w:b/>
                <w:color w:val="000000"/>
                <w:sz w:val="24"/>
              </w:rPr>
              <w:t>寸</w:t>
            </w:r>
          </w:p>
          <w:p>
            <w:pPr>
              <w:rPr>
                <w:rFonts w:ascii="仿宋_GB2312" w:eastAsia="仿宋_GB2312"/>
                <w:sz w:val="24"/>
              </w:rPr>
            </w:pPr>
            <w:r>
              <w:rPr>
                <w:rFonts w:hint="eastAsia" w:ascii="Times New Roman" w:hAnsi="Times New Roman" w:eastAsia="仿宋_GB2312" w:cs="仿宋_GB2312"/>
                <w:b/>
                <w:color w:val="000000"/>
                <w:sz w:val="24"/>
              </w:rPr>
              <w:t>液晶电视</w:t>
            </w:r>
          </w:p>
          <w:p>
            <w:pPr>
              <w:jc w:val="center"/>
              <w:rPr>
                <w:rFonts w:eastAsia="仿宋_GB2312"/>
                <w:b/>
                <w:color w:val="000000"/>
                <w:szCs w:val="21"/>
              </w:rPr>
            </w:pPr>
          </w:p>
        </w:tc>
        <w:tc>
          <w:tcPr>
            <w:tcW w:w="3585" w:type="dxa"/>
            <w:gridSpan w:val="2"/>
            <w:vAlign w:val="center"/>
          </w:tcPr>
          <w:p>
            <w:pPr>
              <w:rPr>
                <w:rFonts w:ascii="仿宋" w:hAnsi="仿宋" w:eastAsia="仿宋" w:cs="宋体"/>
                <w:sz w:val="24"/>
              </w:rPr>
            </w:pPr>
            <w:r>
              <w:rPr>
                <w:rFonts w:hint="eastAsia" w:ascii="仿宋_GB2312" w:eastAsia="仿宋_GB2312"/>
                <w:szCs w:val="21"/>
              </w:rPr>
              <w:t xml:space="preserve"> </w:t>
            </w:r>
            <w:r>
              <w:rPr>
                <w:rFonts w:hint="eastAsia" w:ascii="仿宋" w:hAnsi="仿宋" w:eastAsia="仿宋"/>
                <w:sz w:val="24"/>
              </w:rPr>
              <w:t xml:space="preserve"> </w:t>
            </w:r>
            <w:r>
              <w:rPr>
                <w:rFonts w:hint="eastAsia" w:ascii="仿宋" w:hAnsi="仿宋" w:eastAsia="仿宋" w:cs="宋体"/>
                <w:sz w:val="24"/>
              </w:rPr>
              <w:t>屏类型:4K超高清IPS硬屏原装3A屏</w:t>
            </w:r>
            <w:r>
              <w:rPr>
                <w:rFonts w:hint="eastAsia" w:ascii="宋体" w:hAnsi="宋体" w:eastAsia="仿宋" w:cs="宋体"/>
                <w:sz w:val="24"/>
              </w:rPr>
              <w:t> </w:t>
            </w:r>
            <w:r>
              <w:rPr>
                <w:rFonts w:hint="eastAsia" w:ascii="仿宋" w:hAnsi="仿宋" w:eastAsia="仿宋" w:cs="宋体"/>
                <w:sz w:val="24"/>
              </w:rPr>
              <w:t>中央处理器:极速Cortex64位架构53双核</w:t>
            </w:r>
            <w:r>
              <w:rPr>
                <w:rFonts w:hint="eastAsia" w:ascii="宋体" w:hAnsi="宋体" w:eastAsia="仿宋" w:cs="宋体"/>
                <w:sz w:val="24"/>
              </w:rPr>
              <w:t> </w:t>
            </w:r>
            <w:r>
              <w:rPr>
                <w:rFonts w:hint="eastAsia" w:ascii="仿宋" w:hAnsi="仿宋" w:eastAsia="仿宋" w:cs="宋体"/>
                <w:sz w:val="24"/>
              </w:rPr>
              <w:t>视频解码:H.265（HEⅤC）4k 10bit HDR解码，VP9硬解码，H.264硬解码，AVSt硬解码</w:t>
            </w:r>
            <w:r>
              <w:rPr>
                <w:rFonts w:hint="eastAsia" w:ascii="宋体" w:hAnsi="宋体" w:eastAsia="仿宋" w:cs="宋体"/>
                <w:sz w:val="24"/>
              </w:rPr>
              <w:t>  </w:t>
            </w:r>
            <w:r>
              <w:rPr>
                <w:rFonts w:hint="eastAsia" w:ascii="仿宋" w:hAnsi="仿宋" w:eastAsia="仿宋" w:cs="宋体"/>
                <w:sz w:val="24"/>
              </w:rPr>
              <w:t>底层系统:安卓</w:t>
            </w:r>
            <w:r>
              <w:rPr>
                <w:rFonts w:hint="eastAsia" w:ascii="宋体" w:hAnsi="宋体" w:eastAsia="仿宋" w:cs="宋体"/>
                <w:sz w:val="24"/>
              </w:rPr>
              <w:t> </w:t>
            </w:r>
            <w:r>
              <w:rPr>
                <w:rFonts w:hint="eastAsia" w:ascii="仿宋" w:hAnsi="仿宋" w:eastAsia="仿宋" w:cs="宋体"/>
                <w:sz w:val="24"/>
              </w:rPr>
              <w:t>动效引擎:霍比特动效引擎1.0 接口:RFx 1路</w:t>
            </w:r>
            <w:r>
              <w:rPr>
                <w:rFonts w:hint="eastAsia" w:ascii="宋体" w:hAnsi="宋体" w:eastAsia="仿宋" w:cs="宋体"/>
                <w:sz w:val="24"/>
              </w:rPr>
              <w:t> </w:t>
            </w:r>
            <w:r>
              <w:rPr>
                <w:rFonts w:hint="eastAsia" w:ascii="仿宋" w:hAnsi="仿宋" w:eastAsia="仿宋" w:cs="宋体"/>
                <w:sz w:val="24"/>
              </w:rPr>
              <w:t>AVx 1路4kUSB3.0x1路</w:t>
            </w:r>
            <w:r>
              <w:rPr>
                <w:rFonts w:hint="eastAsia" w:ascii="宋体" w:hAnsi="宋体" w:eastAsia="仿宋" w:cs="宋体"/>
                <w:sz w:val="24"/>
              </w:rPr>
              <w:t> </w:t>
            </w:r>
            <w:r>
              <w:rPr>
                <w:rFonts w:hint="eastAsia" w:ascii="仿宋" w:hAnsi="仿宋" w:eastAsia="仿宋" w:cs="宋体"/>
                <w:sz w:val="24"/>
              </w:rPr>
              <w:t>4kUSB2.0x1路</w:t>
            </w:r>
            <w:r>
              <w:rPr>
                <w:rFonts w:hint="eastAsia" w:ascii="宋体" w:hAnsi="宋体" w:eastAsia="仿宋" w:cs="宋体"/>
                <w:sz w:val="24"/>
              </w:rPr>
              <w:t> </w:t>
            </w:r>
            <w:r>
              <w:rPr>
                <w:rFonts w:hint="eastAsia" w:ascii="仿宋" w:hAnsi="仿宋" w:eastAsia="仿宋" w:cs="宋体"/>
                <w:sz w:val="24"/>
              </w:rPr>
              <w:t>HDMIx2路</w:t>
            </w:r>
            <w:r>
              <w:rPr>
                <w:rFonts w:hint="eastAsia" w:ascii="宋体" w:hAnsi="宋体" w:eastAsia="仿宋" w:cs="宋体"/>
                <w:sz w:val="24"/>
              </w:rPr>
              <w:t> </w:t>
            </w:r>
            <w:r>
              <w:rPr>
                <w:rFonts w:hint="eastAsia" w:ascii="仿宋" w:hAnsi="仿宋" w:eastAsia="仿宋" w:cs="宋体"/>
                <w:sz w:val="24"/>
              </w:rPr>
              <w:t>RJ45x1路。</w:t>
            </w:r>
            <w:r>
              <w:rPr>
                <w:rFonts w:hint="eastAsia" w:ascii="宋体" w:hAnsi="宋体" w:eastAsia="仿宋" w:cs="宋体"/>
                <w:sz w:val="24"/>
              </w:rPr>
              <w:t> </w:t>
            </w:r>
          </w:p>
          <w:p>
            <w:pPr>
              <w:ind w:firstLine="240" w:firstLineChars="100"/>
              <w:rPr>
                <w:rFonts w:hint="eastAsia" w:ascii="仿宋" w:hAnsi="仿宋" w:eastAsia="仿宋" w:cs="宋体"/>
                <w:sz w:val="24"/>
              </w:rPr>
            </w:pPr>
            <w:r>
              <w:rPr>
                <w:rFonts w:hint="eastAsia" w:ascii="仿宋" w:hAnsi="仿宋" w:eastAsia="仿宋" w:cs="宋体"/>
                <w:sz w:val="24"/>
              </w:rPr>
              <w:t>另需配高清VGA转接器及电视免费墙体壁挂安装。</w:t>
            </w:r>
          </w:p>
          <w:p>
            <w:pPr>
              <w:spacing w:line="440" w:lineRule="exact"/>
              <w:rPr>
                <w:rFonts w:hint="eastAsia" w:ascii="宋体" w:hAnsi="宋体" w:eastAsia="宋体" w:cs="宋体"/>
                <w:b/>
                <w:szCs w:val="20"/>
                <w:highlight w:val="yellow"/>
              </w:rPr>
            </w:pPr>
            <w:r>
              <w:rPr>
                <w:rFonts w:hint="eastAsia" w:ascii="宋体" w:hAnsi="宋体" w:eastAsia="宋体" w:cs="宋体"/>
                <w:b/>
                <w:szCs w:val="20"/>
                <w:highlight w:val="yellow"/>
              </w:rPr>
              <w:t>投标时需提供原厂三年质保函。</w:t>
            </w:r>
          </w:p>
          <w:p>
            <w:pPr>
              <w:rPr>
                <w:rFonts w:ascii="仿宋" w:hAnsi="仿宋" w:eastAsia="仿宋"/>
                <w:b/>
                <w:color w:val="000000"/>
                <w:szCs w:val="21"/>
              </w:rPr>
            </w:pPr>
            <w:r>
              <w:rPr>
                <w:rFonts w:hint="eastAsia" w:ascii="宋体" w:hAnsi="宋体" w:eastAsia="宋体" w:cs="宋体"/>
                <w:b/>
                <w:szCs w:val="20"/>
                <w:highlight w:val="yellow"/>
              </w:rPr>
              <w:t>推荐品牌:康佳、创维、长虹、TCL</w:t>
            </w:r>
            <w:r>
              <w:rPr>
                <w:rFonts w:hint="eastAsia" w:ascii="仿宋" w:hAnsi="仿宋" w:eastAsia="仿宋" w:cs="宋体"/>
                <w:sz w:val="24"/>
              </w:rPr>
              <w:t xml:space="preserve"> </w:t>
            </w:r>
          </w:p>
        </w:tc>
        <w:tc>
          <w:tcPr>
            <w:tcW w:w="780" w:type="dxa"/>
            <w:vAlign w:val="center"/>
          </w:tcPr>
          <w:p>
            <w:pPr>
              <w:jc w:val="center"/>
              <w:rPr>
                <w:rFonts w:eastAsia="仿宋_GB2312"/>
                <w:color w:val="000000"/>
                <w:sz w:val="24"/>
              </w:rPr>
            </w:pPr>
            <w:r>
              <w:rPr>
                <w:rFonts w:hint="eastAsia" w:eastAsia="仿宋_GB2312"/>
                <w:color w:val="000000"/>
                <w:sz w:val="24"/>
              </w:rPr>
              <w:t>台</w:t>
            </w:r>
          </w:p>
        </w:tc>
        <w:tc>
          <w:tcPr>
            <w:tcW w:w="780" w:type="dxa"/>
            <w:vAlign w:val="center"/>
          </w:tcPr>
          <w:p>
            <w:pPr>
              <w:jc w:val="center"/>
              <w:rPr>
                <w:rFonts w:eastAsia="仿宋_GB2312"/>
                <w:color w:val="000000"/>
                <w:sz w:val="24"/>
              </w:rPr>
            </w:pPr>
            <w:r>
              <w:rPr>
                <w:rFonts w:hint="eastAsia" w:eastAsia="仿宋_GB2312"/>
                <w:color w:val="000000"/>
                <w:sz w:val="24"/>
              </w:rPr>
              <w:t>25</w:t>
            </w:r>
          </w:p>
        </w:tc>
        <w:tc>
          <w:tcPr>
            <w:tcW w:w="915" w:type="dxa"/>
            <w:vAlign w:val="center"/>
          </w:tcPr>
          <w:p>
            <w:pPr>
              <w:jc w:val="center"/>
              <w:rPr>
                <w:rFonts w:eastAsia="仿宋_GB2312"/>
                <w:b/>
                <w:color w:val="000000"/>
                <w:szCs w:val="21"/>
              </w:rPr>
            </w:pPr>
            <w:r>
              <w:rPr>
                <w:rFonts w:hint="eastAsia" w:ascii="仿宋_GB2312" w:eastAsia="仿宋_GB2312"/>
                <w:szCs w:val="21"/>
              </w:rPr>
              <w:t xml:space="preserve"> </w:t>
            </w:r>
          </w:p>
        </w:tc>
        <w:tc>
          <w:tcPr>
            <w:tcW w:w="1215" w:type="dxa"/>
            <w:vAlign w:val="center"/>
          </w:tcPr>
          <w:p>
            <w:pPr>
              <w:jc w:val="center"/>
              <w:rPr>
                <w:rFonts w:ascii="仿宋_GB2312" w:eastAsia="仿宋_GB2312"/>
                <w:b/>
                <w:color w:val="000000"/>
                <w:szCs w:val="21"/>
              </w:rPr>
            </w:pPr>
          </w:p>
        </w:tc>
        <w:tc>
          <w:tcPr>
            <w:tcW w:w="1215" w:type="dxa"/>
            <w:vAlign w:val="center"/>
          </w:tcPr>
          <w:p>
            <w:pPr>
              <w:jc w:val="center"/>
              <w:rPr>
                <w:rFonts w:ascii="仿宋_GB2312"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jc w:val="center"/>
        </w:trPr>
        <w:tc>
          <w:tcPr>
            <w:tcW w:w="1636" w:type="dxa"/>
            <w:gridSpan w:val="2"/>
            <w:vAlign w:val="center"/>
          </w:tcPr>
          <w:p>
            <w:pPr>
              <w:widowControl/>
              <w:jc w:val="center"/>
              <w:rPr>
                <w:rFonts w:ascii="宋体" w:hAnsi="宋体"/>
                <w:b/>
                <w:kern w:val="0"/>
                <w:szCs w:val="21"/>
              </w:rPr>
            </w:pPr>
            <w:r>
              <w:rPr>
                <w:rFonts w:hint="eastAsia" w:ascii="宋体" w:hAnsi="宋体"/>
                <w:b/>
                <w:kern w:val="0"/>
                <w:szCs w:val="21"/>
              </w:rPr>
              <w:t>总价（大写：）</w:t>
            </w:r>
          </w:p>
        </w:tc>
        <w:tc>
          <w:tcPr>
            <w:tcW w:w="8175" w:type="dxa"/>
            <w:gridSpan w:val="6"/>
            <w:vAlign w:val="center"/>
          </w:tcPr>
          <w:p>
            <w:pPr>
              <w:widowControl/>
              <w:rPr>
                <w:rFonts w:ascii="Arial" w:hAnsi="Arial"/>
                <w:kern w:val="0"/>
                <w:szCs w:val="21"/>
              </w:rPr>
            </w:pPr>
          </w:p>
        </w:tc>
      </w:tr>
    </w:tbl>
    <w:p>
      <w:pPr>
        <w:spacing w:line="440" w:lineRule="exact"/>
        <w:ind w:right="-105" w:rightChars="-50"/>
        <w:rPr>
          <w:rFonts w:hint="eastAsia" w:ascii="宋体" w:hAnsi="宋体" w:eastAsia="宋体" w:cs="宋体"/>
          <w:szCs w:val="20"/>
        </w:rPr>
      </w:pPr>
    </w:p>
    <w:p>
      <w:pPr>
        <w:spacing w:line="440" w:lineRule="exact"/>
        <w:ind w:right="-105" w:rightChars="-50"/>
        <w:rPr>
          <w:rFonts w:hint="eastAsia" w:ascii="宋体" w:hAnsi="宋体" w:eastAsia="宋体" w:cs="宋体"/>
          <w:szCs w:val="20"/>
        </w:rPr>
      </w:pPr>
      <w:r>
        <w:rPr>
          <w:rFonts w:hint="eastAsia" w:ascii="宋体" w:hAnsi="宋体" w:eastAsia="宋体" w:cs="宋体"/>
          <w:szCs w:val="20"/>
        </w:rPr>
        <w:t>注：1、单价、报价及总价中包含运输、安装、调试、售后服务、辅材和税费等全部费用，所有电视必须按照学校要求安装到各个班级并完成调试。报价时应逐项填写单价和报价，最后汇总得出总价。</w:t>
      </w:r>
    </w:p>
    <w:p>
      <w:pPr>
        <w:spacing w:line="440" w:lineRule="exact"/>
        <w:ind w:right="-105" w:rightChars="-50" w:firstLine="420" w:firstLineChars="200"/>
        <w:rPr>
          <w:rFonts w:hint="eastAsia" w:ascii="宋体" w:hAnsi="宋体" w:eastAsia="宋体" w:cs="宋体"/>
          <w:szCs w:val="20"/>
        </w:rPr>
      </w:pPr>
      <w:r>
        <w:rPr>
          <w:rFonts w:hint="eastAsia" w:ascii="宋体" w:hAnsi="宋体" w:eastAsia="宋体" w:cs="宋体"/>
          <w:szCs w:val="20"/>
          <w:lang w:val="en-US" w:eastAsia="zh-CN"/>
        </w:rPr>
        <w:t>2、</w:t>
      </w:r>
      <w:r>
        <w:rPr>
          <w:rFonts w:hint="eastAsia" w:ascii="宋体" w:hAnsi="宋体" w:eastAsia="宋体" w:cs="宋体"/>
          <w:szCs w:val="20"/>
        </w:rPr>
        <w:t>如投标人所投品牌为非推荐品牌，则应在答疑时间之前向采购人提供其性能参数等方面相当于或优于推荐品牌的相关证明材料，如采购人允许其品牌参与投标，则以答疑文件的形式明确。非询价文件及答疑文件中所明确的品牌参与投标的，为无效投标。</w:t>
      </w:r>
    </w:p>
    <w:p>
      <w:pPr>
        <w:spacing w:line="440" w:lineRule="exact"/>
        <w:ind w:right="-105" w:rightChars="-50"/>
        <w:rPr>
          <w:rFonts w:hint="eastAsia" w:ascii="宋体" w:hAnsi="宋体" w:eastAsia="宋体" w:cs="宋体"/>
          <w:szCs w:val="20"/>
        </w:rPr>
      </w:pPr>
    </w:p>
    <w:p>
      <w:pPr>
        <w:spacing w:line="440" w:lineRule="exact"/>
        <w:ind w:right="-105" w:rightChars="-50"/>
        <w:rPr>
          <w:rFonts w:hint="eastAsia" w:ascii="宋体" w:hAnsi="宋体" w:eastAsia="宋体" w:cs="宋体"/>
          <w:szCs w:val="20"/>
        </w:rPr>
      </w:pPr>
      <w:r>
        <w:rPr>
          <w:rFonts w:hint="eastAsia" w:ascii="宋体" w:hAnsi="宋体" w:eastAsia="宋体" w:cs="宋体"/>
          <w:szCs w:val="20"/>
        </w:rPr>
        <w:t>报价单位联系人及电话：</w:t>
      </w:r>
    </w:p>
    <w:p>
      <w:pPr>
        <w:spacing w:line="440" w:lineRule="exact"/>
        <w:ind w:right="-105" w:rightChars="-50"/>
        <w:rPr>
          <w:rFonts w:hint="eastAsia" w:ascii="宋体" w:hAnsi="宋体" w:eastAsia="宋体" w:cs="宋体"/>
          <w:szCs w:val="20"/>
        </w:rPr>
      </w:pPr>
    </w:p>
    <w:p>
      <w:pPr>
        <w:spacing w:line="440" w:lineRule="exact"/>
        <w:ind w:right="-105" w:rightChars="-50"/>
        <w:rPr>
          <w:rFonts w:hint="eastAsia" w:ascii="宋体" w:hAnsi="宋体" w:eastAsia="宋体" w:cs="宋体"/>
          <w:szCs w:val="20"/>
        </w:rPr>
      </w:pPr>
      <w:r>
        <w:rPr>
          <w:rFonts w:hint="eastAsia" w:ascii="宋体" w:hAnsi="宋体" w:eastAsia="宋体" w:cs="宋体"/>
          <w:szCs w:val="20"/>
        </w:rPr>
        <w:t xml:space="preserve">                          </w:t>
      </w:r>
      <w:r>
        <w:rPr>
          <w:rFonts w:hint="eastAsia" w:ascii="宋体" w:hAnsi="宋体" w:eastAsia="宋体" w:cs="宋体"/>
          <w:szCs w:val="20"/>
          <w:lang w:val="en-US" w:eastAsia="zh-CN"/>
        </w:rPr>
        <w:t xml:space="preserve">                                 </w:t>
      </w:r>
      <w:r>
        <w:rPr>
          <w:rFonts w:hint="eastAsia" w:ascii="宋体" w:hAnsi="宋体" w:eastAsia="宋体" w:cs="宋体"/>
          <w:szCs w:val="20"/>
        </w:rPr>
        <w:t xml:space="preserve">    报价单位：（盖章）</w:t>
      </w:r>
    </w:p>
    <w:p>
      <w:pPr>
        <w:spacing w:line="440" w:lineRule="exact"/>
        <w:ind w:right="-105" w:rightChars="-50"/>
        <w:rPr>
          <w:rFonts w:hint="eastAsia" w:ascii="宋体" w:hAnsi="宋体" w:eastAsia="宋体" w:cs="宋体"/>
          <w:szCs w:val="20"/>
        </w:rPr>
      </w:pPr>
    </w:p>
    <w:p>
      <w:pPr>
        <w:spacing w:line="440" w:lineRule="exact"/>
        <w:ind w:right="-105" w:rightChars="-50"/>
        <w:jc w:val="right"/>
        <w:rPr>
          <w:rFonts w:hint="eastAsia" w:ascii="宋体" w:hAnsi="宋体" w:eastAsia="宋体" w:cs="宋体"/>
          <w:szCs w:val="20"/>
        </w:rPr>
      </w:pPr>
      <w:r>
        <w:rPr>
          <w:rFonts w:hint="eastAsia" w:ascii="宋体" w:hAnsi="宋体" w:eastAsia="宋体" w:cs="宋体"/>
          <w:szCs w:val="20"/>
        </w:rPr>
        <w:t xml:space="preserve"> 2018年   月   日</w:t>
      </w:r>
    </w:p>
    <w:p>
      <w:pPr>
        <w:spacing w:before="156" w:beforeLines="50" w:line="440" w:lineRule="exact"/>
        <w:rPr>
          <w:rFonts w:hint="eastAsia" w:ascii="宋体" w:hAnsi="宋体" w:eastAsia="宋体" w:cs="宋体"/>
          <w:b/>
          <w:szCs w:val="20"/>
        </w:rPr>
      </w:pPr>
    </w:p>
    <w:p>
      <w:pPr>
        <w:spacing w:before="156" w:beforeLines="50" w:line="440" w:lineRule="exact"/>
        <w:rPr>
          <w:rFonts w:hint="eastAsia" w:ascii="宋体" w:hAnsi="宋体" w:eastAsia="宋体" w:cs="宋体"/>
          <w:b/>
          <w:szCs w:val="20"/>
        </w:rPr>
      </w:pPr>
    </w:p>
    <w:p>
      <w:pPr>
        <w:keepNext w:val="0"/>
        <w:keepLines w:val="0"/>
        <w:pageBreakBefore w:val="0"/>
        <w:widowControl w:val="0"/>
        <w:kinsoku/>
        <w:wordWrap/>
        <w:overflowPunct/>
        <w:topLinePunct w:val="0"/>
        <w:autoSpaceDE/>
        <w:autoSpaceDN/>
        <w:bidi w:val="0"/>
        <w:adjustRightInd/>
        <w:snapToGrid/>
        <w:spacing w:before="156" w:beforeLines="50" w:line="500" w:lineRule="exact"/>
        <w:textAlignment w:val="auto"/>
        <w:outlineLvl w:val="9"/>
        <w:rPr>
          <w:rFonts w:ascii="宋体" w:hAnsi="宋体" w:eastAsia="宋体" w:cs="宋体"/>
          <w:b/>
        </w:rPr>
      </w:pPr>
      <w:r>
        <w:rPr>
          <w:rFonts w:hint="eastAsia" w:ascii="宋体" w:hAnsi="宋体" w:eastAsia="宋体" w:cs="宋体"/>
          <w:b/>
          <w:szCs w:val="20"/>
        </w:rPr>
        <w:t>询价要求：</w:t>
      </w:r>
    </w:p>
    <w:p>
      <w:pPr>
        <w:keepNext w:val="0"/>
        <w:keepLines w:val="0"/>
        <w:pageBreakBefore w:val="0"/>
        <w:widowControl w:val="0"/>
        <w:kinsoku/>
        <w:wordWrap/>
        <w:overflowPunct/>
        <w:topLinePunct w:val="0"/>
        <w:autoSpaceDE/>
        <w:autoSpaceDN/>
        <w:bidi w:val="0"/>
        <w:adjustRightInd/>
        <w:snapToGrid/>
        <w:spacing w:line="500" w:lineRule="exact"/>
        <w:ind w:right="-105" w:rightChars="-50" w:firstLine="420" w:firstLineChars="200"/>
        <w:textAlignment w:val="auto"/>
        <w:outlineLvl w:val="9"/>
        <w:rPr>
          <w:rFonts w:ascii="宋体" w:hAnsi="宋体" w:eastAsia="宋体" w:cs="宋体"/>
        </w:rPr>
      </w:pPr>
      <w:r>
        <w:rPr>
          <w:rFonts w:hint="eastAsia" w:ascii="宋体" w:hAnsi="宋体" w:eastAsia="宋体" w:cs="宋体"/>
          <w:szCs w:val="20"/>
        </w:rPr>
        <w:t>1、参加报价的供应商须从事本次询价货物的生产或销售，投标时提供营业执照副本复印件。</w:t>
      </w:r>
    </w:p>
    <w:p>
      <w:pPr>
        <w:keepNext w:val="0"/>
        <w:keepLines w:val="0"/>
        <w:pageBreakBefore w:val="0"/>
        <w:widowControl w:val="0"/>
        <w:kinsoku/>
        <w:wordWrap/>
        <w:overflowPunct/>
        <w:topLinePunct w:val="0"/>
        <w:autoSpaceDE/>
        <w:autoSpaceDN/>
        <w:bidi w:val="0"/>
        <w:adjustRightInd/>
        <w:snapToGrid/>
        <w:spacing w:line="500" w:lineRule="exact"/>
        <w:ind w:right="-105" w:rightChars="-50" w:firstLine="420" w:firstLineChars="200"/>
        <w:textAlignment w:val="auto"/>
        <w:outlineLvl w:val="9"/>
        <w:rPr>
          <w:rFonts w:ascii="宋体" w:hAnsi="宋体" w:eastAsia="宋体" w:cs="宋体"/>
        </w:rPr>
      </w:pPr>
      <w:r>
        <w:rPr>
          <w:rFonts w:hint="eastAsia" w:ascii="宋体" w:hAnsi="宋体" w:eastAsia="宋体" w:cs="宋体"/>
          <w:szCs w:val="20"/>
        </w:rPr>
        <w:t>2、</w:t>
      </w:r>
      <w:r>
        <w:rPr>
          <w:rFonts w:hint="eastAsia" w:ascii="宋体" w:hAnsi="宋体" w:eastAsia="宋体" w:cs="宋体"/>
          <w:b/>
          <w:szCs w:val="20"/>
        </w:rPr>
        <w:t>本采购文件的合法性、合规性及合理性均由采购人负责</w:t>
      </w:r>
      <w:r>
        <w:rPr>
          <w:rFonts w:hint="eastAsia" w:ascii="宋体" w:hAnsi="宋体" w:eastAsia="宋体" w:cs="宋体"/>
          <w:szCs w:val="20"/>
        </w:rPr>
        <w:t>，报价单位如有疑问请于</w:t>
      </w:r>
      <w:r>
        <w:rPr>
          <w:rFonts w:hint="eastAsia" w:ascii="宋体" w:hAnsi="宋体" w:eastAsia="宋体" w:cs="宋体"/>
          <w:szCs w:val="20"/>
          <w:lang w:val="en-US" w:eastAsia="zh-CN"/>
        </w:rPr>
        <w:t>7</w:t>
      </w:r>
      <w:r>
        <w:rPr>
          <w:rFonts w:hint="eastAsia" w:ascii="宋体" w:hAnsi="宋体" w:eastAsia="宋体" w:cs="宋体"/>
          <w:szCs w:val="20"/>
        </w:rPr>
        <w:t>月</w:t>
      </w:r>
      <w:r>
        <w:rPr>
          <w:rFonts w:hint="eastAsia" w:ascii="宋体" w:hAnsi="宋体" w:eastAsia="宋体" w:cs="宋体"/>
          <w:szCs w:val="20"/>
          <w:lang w:val="en-US" w:eastAsia="zh-CN"/>
        </w:rPr>
        <w:t>3</w:t>
      </w:r>
      <w:r>
        <w:rPr>
          <w:rFonts w:hint="eastAsia" w:ascii="宋体" w:hAnsi="宋体" w:eastAsia="宋体" w:cs="宋体"/>
          <w:szCs w:val="20"/>
        </w:rPr>
        <w:t>日</w:t>
      </w:r>
      <w:r>
        <w:rPr>
          <w:rFonts w:hint="eastAsia" w:ascii="宋体" w:hAnsi="宋体" w:eastAsia="宋体" w:cs="宋体"/>
          <w:szCs w:val="20"/>
          <w:lang w:val="en-US" w:eastAsia="zh-CN"/>
        </w:rPr>
        <w:t>10</w:t>
      </w:r>
      <w:r>
        <w:rPr>
          <w:rFonts w:hint="eastAsia" w:ascii="宋体" w:hAnsi="宋体" w:eastAsia="宋体" w:cs="宋体"/>
          <w:szCs w:val="20"/>
        </w:rPr>
        <w:t>时前书面提出，采购人于</w:t>
      </w:r>
      <w:r>
        <w:rPr>
          <w:rFonts w:hint="eastAsia" w:ascii="宋体" w:hAnsi="宋体" w:eastAsia="宋体" w:cs="宋体"/>
          <w:szCs w:val="20"/>
          <w:lang w:val="en-US" w:eastAsia="zh-CN"/>
        </w:rPr>
        <w:t>7</w:t>
      </w:r>
      <w:r>
        <w:rPr>
          <w:rFonts w:hint="eastAsia" w:ascii="宋体" w:hAnsi="宋体" w:eastAsia="宋体" w:cs="宋体"/>
          <w:szCs w:val="20"/>
        </w:rPr>
        <w:t>月</w:t>
      </w:r>
      <w:r>
        <w:rPr>
          <w:rFonts w:hint="eastAsia" w:ascii="宋体" w:hAnsi="宋体" w:eastAsia="宋体" w:cs="宋体"/>
          <w:szCs w:val="20"/>
          <w:lang w:val="en-US" w:eastAsia="zh-CN"/>
        </w:rPr>
        <w:t>3</w:t>
      </w:r>
      <w:r>
        <w:rPr>
          <w:rFonts w:hint="eastAsia" w:ascii="宋体" w:hAnsi="宋体" w:eastAsia="宋体" w:cs="宋体"/>
          <w:szCs w:val="20"/>
        </w:rPr>
        <w:t>日</w:t>
      </w:r>
      <w:r>
        <w:rPr>
          <w:rFonts w:hint="eastAsia" w:ascii="宋体" w:hAnsi="宋体" w:eastAsia="宋体" w:cs="宋体"/>
          <w:szCs w:val="20"/>
          <w:lang w:val="en-US" w:eastAsia="zh-CN"/>
        </w:rPr>
        <w:t>18</w:t>
      </w:r>
      <w:r>
        <w:rPr>
          <w:rFonts w:hint="eastAsia" w:ascii="宋体" w:hAnsi="宋体" w:eastAsia="宋体" w:cs="宋体"/>
          <w:szCs w:val="20"/>
        </w:rPr>
        <w:t>时前予以答复。</w:t>
      </w:r>
    </w:p>
    <w:p>
      <w:pPr>
        <w:keepNext w:val="0"/>
        <w:keepLines w:val="0"/>
        <w:pageBreakBefore w:val="0"/>
        <w:widowControl w:val="0"/>
        <w:kinsoku/>
        <w:wordWrap/>
        <w:overflowPunct/>
        <w:topLinePunct w:val="0"/>
        <w:autoSpaceDE/>
        <w:autoSpaceDN/>
        <w:bidi w:val="0"/>
        <w:adjustRightInd/>
        <w:snapToGrid/>
        <w:spacing w:line="500" w:lineRule="exact"/>
        <w:ind w:right="-105" w:rightChars="-50" w:firstLine="420" w:firstLineChars="200"/>
        <w:textAlignment w:val="auto"/>
        <w:outlineLvl w:val="9"/>
        <w:rPr>
          <w:rFonts w:ascii="宋体" w:hAnsi="宋体" w:eastAsia="宋体" w:cs="宋体"/>
        </w:rPr>
      </w:pPr>
      <w:r>
        <w:rPr>
          <w:rFonts w:hint="eastAsia" w:ascii="宋体" w:hAnsi="宋体" w:eastAsia="宋体" w:cs="宋体"/>
          <w:szCs w:val="20"/>
        </w:rPr>
        <w:t>3、报价单填写内容字迹必须工整，产品型号及配置要求和报价均不得修改。</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ascii="宋体" w:hAnsi="宋体" w:eastAsia="宋体" w:cs="宋体"/>
        </w:rPr>
      </w:pPr>
      <w:r>
        <w:rPr>
          <w:rFonts w:hint="eastAsia" w:ascii="宋体" w:hAnsi="宋体" w:eastAsia="宋体" w:cs="宋体"/>
          <w:szCs w:val="20"/>
        </w:rPr>
        <w:t>4、</w:t>
      </w:r>
      <w:r>
        <w:rPr>
          <w:rFonts w:hint="eastAsia" w:ascii="宋体" w:hAnsi="宋体" w:eastAsia="宋体" w:cs="宋体"/>
          <w:b/>
          <w:szCs w:val="20"/>
          <w:highlight w:val="yellow"/>
        </w:rPr>
        <w:t>询价保证金</w:t>
      </w:r>
      <w:r>
        <w:rPr>
          <w:rFonts w:hint="eastAsia" w:ascii="宋体" w:hAnsi="宋体" w:eastAsia="宋体" w:cs="宋体"/>
          <w:b/>
          <w:szCs w:val="20"/>
          <w:highlight w:val="yellow"/>
          <w:lang w:val="en-US" w:eastAsia="zh-CN"/>
        </w:rPr>
        <w:t>5048</w:t>
      </w:r>
      <w:r>
        <w:rPr>
          <w:rFonts w:hint="eastAsia" w:ascii="宋体" w:hAnsi="宋体" w:eastAsia="宋体" w:cs="宋体"/>
          <w:b/>
          <w:szCs w:val="20"/>
          <w:highlight w:val="yellow"/>
        </w:rPr>
        <w:t>元，使用银行汇票(非华东三省一市的交两联)不得使用转账支票、电汇、网银、现金等其他方式，询价保证金的付款人与报价单位的名称必须一致。</w:t>
      </w:r>
      <w:r>
        <w:rPr>
          <w:rFonts w:hint="eastAsia" w:ascii="宋体" w:hAnsi="宋体" w:eastAsia="宋体" w:cs="宋体"/>
          <w:szCs w:val="20"/>
        </w:rPr>
        <w:t>成交供应商的询价保证金（</w:t>
      </w:r>
      <w:r>
        <w:rPr>
          <w:rFonts w:hint="eastAsia" w:ascii="宋体" w:hAnsi="宋体" w:eastAsia="宋体" w:cs="宋体"/>
          <w:b/>
          <w:szCs w:val="20"/>
        </w:rPr>
        <w:t>当天进账</w:t>
      </w:r>
      <w:r>
        <w:rPr>
          <w:rFonts w:hint="eastAsia" w:ascii="宋体" w:hAnsi="宋体" w:eastAsia="宋体" w:cs="宋体"/>
          <w:szCs w:val="20"/>
        </w:rPr>
        <w:t>）须在合同签订并备案后开具收据在中心市场窗口办理退款手续，未成交供应商的询价保证金在确定成交结果后当场退还。询价保证金收款单位：东台市财政局，账号：32001737748059055551-211001，开户行：建行东台支行。</w:t>
      </w:r>
    </w:p>
    <w:p>
      <w:pPr>
        <w:keepNext w:val="0"/>
        <w:keepLines w:val="0"/>
        <w:pageBreakBefore w:val="0"/>
        <w:widowControl w:val="0"/>
        <w:kinsoku/>
        <w:wordWrap/>
        <w:overflowPunct/>
        <w:topLinePunct w:val="0"/>
        <w:autoSpaceDE/>
        <w:autoSpaceDN/>
        <w:bidi w:val="0"/>
        <w:adjustRightInd/>
        <w:snapToGrid/>
        <w:spacing w:line="500" w:lineRule="exact"/>
        <w:ind w:right="-105" w:rightChars="-50" w:firstLine="420" w:firstLineChars="200"/>
        <w:textAlignment w:val="auto"/>
        <w:outlineLvl w:val="9"/>
        <w:rPr>
          <w:rFonts w:ascii="宋体" w:hAnsi="宋体" w:eastAsia="宋体" w:cs="宋体"/>
        </w:rPr>
      </w:pPr>
      <w:r>
        <w:rPr>
          <w:rFonts w:hint="eastAsia" w:ascii="宋体" w:hAnsi="宋体" w:eastAsia="宋体" w:cs="宋体"/>
          <w:szCs w:val="20"/>
        </w:rPr>
        <w:t>5、参加询价采购的供应商应仔细阅读理解采购单位的询价文件要求，对所投产品负责，一旦成为成交供应商必须及时按照询价文件要求签订合同，否则询价保证金不予退还并按有关规定处理。</w:t>
      </w:r>
    </w:p>
    <w:p>
      <w:pPr>
        <w:keepNext w:val="0"/>
        <w:keepLines w:val="0"/>
        <w:pageBreakBefore w:val="0"/>
        <w:widowControl w:val="0"/>
        <w:kinsoku/>
        <w:wordWrap/>
        <w:overflowPunct/>
        <w:topLinePunct w:val="0"/>
        <w:autoSpaceDE/>
        <w:autoSpaceDN/>
        <w:bidi w:val="0"/>
        <w:adjustRightInd/>
        <w:snapToGrid/>
        <w:spacing w:line="500" w:lineRule="exact"/>
        <w:ind w:right="-105" w:rightChars="-50" w:firstLine="420" w:firstLineChars="200"/>
        <w:textAlignment w:val="auto"/>
        <w:outlineLvl w:val="9"/>
        <w:rPr>
          <w:rFonts w:ascii="宋体" w:hAnsi="宋体" w:eastAsia="宋体" w:cs="宋体"/>
        </w:rPr>
      </w:pPr>
      <w:r>
        <w:rPr>
          <w:rFonts w:hint="eastAsia" w:ascii="宋体" w:hAnsi="宋体" w:eastAsia="宋体" w:cs="宋体"/>
          <w:szCs w:val="20"/>
        </w:rPr>
        <w:t>6、询价报价文件的组成及份数：（1）营业执照副本复印件；（2）询价采购报价单；</w:t>
      </w:r>
      <w:r>
        <w:rPr>
          <w:rFonts w:hint="eastAsia" w:ascii="宋体" w:hAnsi="宋体" w:eastAsia="宋体" w:cs="宋体"/>
          <w:szCs w:val="20"/>
          <w:lang w:eastAsia="zh-CN"/>
        </w:rPr>
        <w:t>（</w:t>
      </w:r>
      <w:r>
        <w:rPr>
          <w:rFonts w:hint="eastAsia" w:ascii="宋体" w:hAnsi="宋体" w:eastAsia="宋体" w:cs="宋体"/>
          <w:szCs w:val="20"/>
          <w:lang w:val="en-US" w:eastAsia="zh-CN"/>
        </w:rPr>
        <w:t>3</w:t>
      </w:r>
      <w:r>
        <w:rPr>
          <w:rFonts w:hint="eastAsia" w:ascii="宋体" w:hAnsi="宋体" w:eastAsia="宋体" w:cs="宋体"/>
          <w:szCs w:val="20"/>
          <w:lang w:eastAsia="zh-CN"/>
        </w:rPr>
        <w:t>）</w:t>
      </w:r>
      <w:r>
        <w:rPr>
          <w:rFonts w:hint="eastAsia" w:ascii="宋体" w:hAnsi="宋体" w:eastAsia="宋体" w:cs="宋体"/>
          <w:b/>
          <w:szCs w:val="20"/>
          <w:highlight w:val="yellow"/>
          <w:lang w:val="en-US" w:eastAsia="zh-CN"/>
        </w:rPr>
        <w:t>所投产品的</w:t>
      </w:r>
      <w:r>
        <w:rPr>
          <w:rFonts w:hint="eastAsia" w:ascii="宋体" w:hAnsi="宋体" w:eastAsia="宋体" w:cs="宋体"/>
          <w:b/>
          <w:szCs w:val="20"/>
          <w:highlight w:val="yellow"/>
        </w:rPr>
        <w:t>原厂三年质保函</w:t>
      </w:r>
      <w:r>
        <w:rPr>
          <w:rFonts w:hint="eastAsia" w:ascii="宋体" w:hAnsi="宋体" w:eastAsia="宋体" w:cs="宋体"/>
          <w:b/>
          <w:szCs w:val="20"/>
          <w:highlight w:val="yellow"/>
          <w:lang w:eastAsia="zh-CN"/>
        </w:rPr>
        <w:t>；</w:t>
      </w:r>
      <w:r>
        <w:rPr>
          <w:rFonts w:hint="eastAsia" w:ascii="宋体" w:hAnsi="宋体" w:eastAsia="宋体" w:cs="宋体"/>
          <w:szCs w:val="20"/>
        </w:rPr>
        <w:t>（</w:t>
      </w:r>
      <w:r>
        <w:rPr>
          <w:rFonts w:hint="eastAsia" w:ascii="宋体" w:hAnsi="宋体" w:eastAsia="宋体" w:cs="宋体"/>
          <w:szCs w:val="20"/>
          <w:lang w:val="en-US" w:eastAsia="zh-CN"/>
        </w:rPr>
        <w:t>4</w:t>
      </w:r>
      <w:r>
        <w:rPr>
          <w:rFonts w:hint="eastAsia" w:ascii="宋体" w:hAnsi="宋体" w:eastAsia="宋体" w:cs="宋体"/>
          <w:szCs w:val="20"/>
        </w:rPr>
        <w:t>）与询价有关的其他资料。询价报价文件正本一份，副本一份，与询价保证金（银行汇票）一并密封。</w:t>
      </w:r>
    </w:p>
    <w:p>
      <w:pPr>
        <w:keepNext w:val="0"/>
        <w:keepLines w:val="0"/>
        <w:pageBreakBefore w:val="0"/>
        <w:widowControl w:val="0"/>
        <w:kinsoku/>
        <w:wordWrap/>
        <w:overflowPunct/>
        <w:topLinePunct w:val="0"/>
        <w:autoSpaceDE/>
        <w:autoSpaceDN/>
        <w:bidi w:val="0"/>
        <w:adjustRightInd/>
        <w:snapToGrid/>
        <w:spacing w:line="500" w:lineRule="exact"/>
        <w:ind w:right="-105" w:rightChars="-50" w:firstLine="420" w:firstLineChars="200"/>
        <w:textAlignment w:val="auto"/>
        <w:outlineLvl w:val="9"/>
        <w:rPr>
          <w:rFonts w:ascii="宋体" w:hAnsi="宋体" w:eastAsia="宋体" w:cs="宋体"/>
          <w:b/>
          <w:highlight w:val="yellow"/>
        </w:rPr>
      </w:pPr>
      <w:r>
        <w:rPr>
          <w:rFonts w:hint="eastAsia" w:ascii="宋体" w:hAnsi="宋体" w:eastAsia="宋体" w:cs="宋体"/>
          <w:szCs w:val="20"/>
        </w:rPr>
        <w:t>7、询价报价文件的递交和等待：询价报价文件应密封，在密封袋上注明</w:t>
      </w:r>
      <w:r>
        <w:rPr>
          <w:rFonts w:hint="eastAsia" w:ascii="宋体" w:hAnsi="宋体" w:eastAsia="宋体" w:cs="宋体"/>
          <w:b/>
          <w:szCs w:val="20"/>
        </w:rPr>
        <w:t>报价单位、所报项目名称、询价单编号及联系人姓名和联系号码</w:t>
      </w:r>
      <w:r>
        <w:rPr>
          <w:rFonts w:hint="eastAsia" w:ascii="宋体" w:hAnsi="宋体" w:eastAsia="宋体" w:cs="宋体"/>
          <w:szCs w:val="20"/>
        </w:rPr>
        <w:t>，并于</w:t>
      </w:r>
      <w:r>
        <w:rPr>
          <w:rFonts w:hint="eastAsia" w:ascii="宋体" w:hAnsi="宋体" w:eastAsia="宋体" w:cs="宋体"/>
          <w:szCs w:val="20"/>
          <w:lang w:val="en-US" w:eastAsia="zh-CN"/>
        </w:rPr>
        <w:t>7</w:t>
      </w:r>
      <w:r>
        <w:rPr>
          <w:rFonts w:hint="eastAsia" w:ascii="宋体" w:hAnsi="宋体" w:eastAsia="宋体" w:cs="宋体"/>
          <w:szCs w:val="20"/>
        </w:rPr>
        <w:t>月</w:t>
      </w:r>
      <w:r>
        <w:rPr>
          <w:rFonts w:hint="eastAsia" w:ascii="宋体" w:hAnsi="宋体" w:eastAsia="宋体" w:cs="宋体"/>
          <w:szCs w:val="20"/>
          <w:lang w:val="en-US" w:eastAsia="zh-CN"/>
        </w:rPr>
        <w:t>4</w:t>
      </w:r>
      <w:r>
        <w:rPr>
          <w:rFonts w:hint="eastAsia" w:ascii="宋体" w:hAnsi="宋体" w:eastAsia="宋体" w:cs="宋体"/>
          <w:szCs w:val="20"/>
        </w:rPr>
        <w:t>日</w:t>
      </w:r>
      <w:r>
        <w:rPr>
          <w:rFonts w:hint="eastAsia" w:ascii="宋体" w:hAnsi="宋体" w:eastAsia="宋体" w:cs="宋体"/>
          <w:szCs w:val="20"/>
          <w:lang w:val="en-US" w:eastAsia="zh-CN"/>
        </w:rPr>
        <w:t>9</w:t>
      </w:r>
      <w:r>
        <w:rPr>
          <w:rFonts w:hint="eastAsia" w:ascii="宋体" w:hAnsi="宋体" w:eastAsia="宋体" w:cs="宋体"/>
          <w:szCs w:val="20"/>
        </w:rPr>
        <w:t>时00分前送达并投送至东台市公共资源交易中心5#窗口“询价单投送箱”内(北海西路8号政务服务中心大楼四楼，由东大门进）或现场（东台市公共资源交易中心5#窗口）送交采购人（招标代理单位）。</w:t>
      </w:r>
      <w:r>
        <w:rPr>
          <w:rFonts w:hint="eastAsia" w:ascii="宋体" w:hAnsi="宋体" w:eastAsia="宋体" w:cs="宋体"/>
          <w:b/>
          <w:szCs w:val="20"/>
          <w:highlight w:val="yellow"/>
        </w:rPr>
        <w:t>送交询价报价文件后在大厅显示屏指定的询价等待处等候，询价结束之前投标人不得离开投标现场。</w:t>
      </w:r>
    </w:p>
    <w:p>
      <w:pPr>
        <w:keepNext w:val="0"/>
        <w:keepLines w:val="0"/>
        <w:pageBreakBefore w:val="0"/>
        <w:widowControl w:val="0"/>
        <w:kinsoku/>
        <w:wordWrap/>
        <w:overflowPunct/>
        <w:topLinePunct w:val="0"/>
        <w:autoSpaceDE/>
        <w:autoSpaceDN/>
        <w:bidi w:val="0"/>
        <w:adjustRightInd/>
        <w:snapToGrid/>
        <w:spacing w:line="500" w:lineRule="exact"/>
        <w:ind w:right="-105" w:rightChars="-50" w:firstLine="420" w:firstLineChars="200"/>
        <w:textAlignment w:val="auto"/>
        <w:outlineLvl w:val="9"/>
        <w:rPr>
          <w:rFonts w:ascii="宋体" w:hAnsi="宋体" w:eastAsia="宋体" w:cs="宋体"/>
        </w:rPr>
      </w:pPr>
      <w:r>
        <w:rPr>
          <w:rFonts w:hint="eastAsia" w:ascii="宋体" w:hAnsi="宋体" w:eastAsia="宋体" w:cs="宋体"/>
          <w:szCs w:val="20"/>
        </w:rPr>
        <w:t>8、采购单位于</w:t>
      </w:r>
      <w:r>
        <w:rPr>
          <w:rFonts w:hint="eastAsia" w:ascii="宋体" w:hAnsi="宋体" w:eastAsia="宋体" w:cs="宋体"/>
          <w:szCs w:val="20"/>
          <w:lang w:val="en-US" w:eastAsia="zh-CN"/>
        </w:rPr>
        <w:t>7</w:t>
      </w:r>
      <w:r>
        <w:rPr>
          <w:rFonts w:hint="eastAsia" w:ascii="宋体" w:hAnsi="宋体" w:eastAsia="宋体" w:cs="宋体"/>
          <w:szCs w:val="20"/>
        </w:rPr>
        <w:t>月</w:t>
      </w:r>
      <w:r>
        <w:rPr>
          <w:rFonts w:hint="eastAsia" w:ascii="宋体" w:hAnsi="宋体" w:eastAsia="宋体" w:cs="宋体"/>
          <w:szCs w:val="20"/>
          <w:lang w:val="en-US" w:eastAsia="zh-CN"/>
        </w:rPr>
        <w:t>4</w:t>
      </w:r>
      <w:r>
        <w:rPr>
          <w:rFonts w:hint="eastAsia" w:ascii="宋体" w:hAnsi="宋体" w:eastAsia="宋体" w:cs="宋体"/>
          <w:szCs w:val="20"/>
        </w:rPr>
        <w:t>日</w:t>
      </w:r>
      <w:r>
        <w:rPr>
          <w:rFonts w:hint="eastAsia" w:ascii="宋体" w:hAnsi="宋体" w:eastAsia="宋体" w:cs="宋体"/>
          <w:szCs w:val="20"/>
          <w:lang w:val="en-US" w:eastAsia="zh-CN"/>
        </w:rPr>
        <w:t>9</w:t>
      </w:r>
      <w:r>
        <w:rPr>
          <w:rFonts w:hint="eastAsia" w:ascii="宋体" w:hAnsi="宋体" w:eastAsia="宋体" w:cs="宋体"/>
          <w:szCs w:val="20"/>
        </w:rPr>
        <w:t>时00分后开拆询价报价文件，按照符合采购需求、质量和服务相等且报价最低的原则确定成交供应商，如出现最低报价多家相同，由采购人现场召集最低相同报价单位随机抽取确定成交供应商。对报价计算错误的按财政部第87号令的原则进行修正，并将询价结果进行公示。</w:t>
      </w:r>
    </w:p>
    <w:p>
      <w:pPr>
        <w:keepNext w:val="0"/>
        <w:keepLines w:val="0"/>
        <w:pageBreakBefore w:val="0"/>
        <w:widowControl w:val="0"/>
        <w:kinsoku/>
        <w:wordWrap/>
        <w:overflowPunct/>
        <w:topLinePunct w:val="0"/>
        <w:autoSpaceDE/>
        <w:autoSpaceDN/>
        <w:bidi w:val="0"/>
        <w:adjustRightInd/>
        <w:snapToGrid/>
        <w:spacing w:line="500" w:lineRule="exact"/>
        <w:ind w:right="-105" w:rightChars="-50" w:firstLine="420" w:firstLineChars="200"/>
        <w:textAlignment w:val="auto"/>
        <w:outlineLvl w:val="9"/>
        <w:rPr>
          <w:rFonts w:ascii="宋体" w:hAnsi="宋体" w:eastAsia="宋体" w:cs="宋体"/>
        </w:rPr>
      </w:pPr>
      <w:r>
        <w:rPr>
          <w:rFonts w:hint="eastAsia" w:ascii="宋体" w:hAnsi="宋体" w:eastAsia="宋体" w:cs="宋体"/>
          <w:szCs w:val="20"/>
        </w:rPr>
        <w:t>9、成交结果公示后：（1）、成交供应商须在3个工作日内与采购单位签定合同。签订合同之前另向采购单位补交元履约保证金</w:t>
      </w:r>
      <w:r>
        <w:rPr>
          <w:rFonts w:hint="eastAsia" w:ascii="宋体" w:hAnsi="宋体" w:eastAsia="宋体" w:cs="宋体"/>
          <w:color w:val="FF0000"/>
          <w:szCs w:val="20"/>
        </w:rPr>
        <w:t>5000元</w:t>
      </w:r>
      <w:r>
        <w:rPr>
          <w:rFonts w:hint="eastAsia" w:ascii="宋体" w:hAnsi="宋体" w:eastAsia="宋体" w:cs="宋体"/>
          <w:szCs w:val="20"/>
        </w:rPr>
        <w:t>，并在合同签订</w:t>
      </w:r>
      <w:r>
        <w:rPr>
          <w:rFonts w:hint="eastAsia" w:ascii="宋体" w:hAnsi="宋体" w:eastAsia="宋体" w:cs="宋体"/>
          <w:color w:val="FF0000"/>
          <w:szCs w:val="20"/>
        </w:rPr>
        <w:t>20日</w:t>
      </w:r>
      <w:r>
        <w:rPr>
          <w:rFonts w:hint="eastAsia" w:ascii="宋体" w:hAnsi="宋体" w:eastAsia="宋体" w:cs="宋体"/>
          <w:szCs w:val="20"/>
        </w:rPr>
        <w:t>内供货并安装调试完毕，经验收合格后退还履约保证金。（2）、采购人应及时与成交供应商联系并签订书面合同（一式四份）（合同样式可从中心网下载园地获取），将签署后的合同扫描，标明项目编号和项目名称发送至东台市公共资源交易中心邮箱（合同扫描件接收邮箱：dtzbtb@163.com，联系电话：0515-85275136）进行网上公告。</w:t>
      </w:r>
      <w:r>
        <w:rPr>
          <w:rFonts w:hint="eastAsia" w:ascii="宋体" w:hAnsi="宋体" w:eastAsia="宋体" w:cs="宋体"/>
          <w:b/>
          <w:szCs w:val="20"/>
          <w:highlight w:val="yellow"/>
        </w:rPr>
        <w:t>未经东台市公共资源交易中心网上公告的采购合同，东台市财政局不予备案。</w:t>
      </w:r>
      <w:r>
        <w:rPr>
          <w:rFonts w:hint="eastAsia" w:ascii="宋体" w:hAnsi="宋体" w:eastAsia="宋体" w:cs="宋体"/>
          <w:szCs w:val="20"/>
        </w:rPr>
        <w:t>（3）、成交供应商（采购人）送财政部门备案后，及时将已备案的合同送东台市公共资源交易中心采购部。</w:t>
      </w:r>
    </w:p>
    <w:p>
      <w:pPr>
        <w:keepNext w:val="0"/>
        <w:keepLines w:val="0"/>
        <w:pageBreakBefore w:val="0"/>
        <w:widowControl w:val="0"/>
        <w:kinsoku/>
        <w:wordWrap/>
        <w:overflowPunct/>
        <w:topLinePunct w:val="0"/>
        <w:autoSpaceDE/>
        <w:autoSpaceDN/>
        <w:bidi w:val="0"/>
        <w:adjustRightInd/>
        <w:snapToGrid/>
        <w:spacing w:line="500" w:lineRule="exact"/>
        <w:ind w:right="-105" w:rightChars="-50" w:firstLine="420" w:firstLineChars="200"/>
        <w:textAlignment w:val="auto"/>
        <w:outlineLvl w:val="9"/>
        <w:rPr>
          <w:rFonts w:ascii="宋体" w:hAnsi="宋体" w:eastAsia="宋体" w:cs="宋体"/>
        </w:rPr>
      </w:pPr>
      <w:r>
        <w:rPr>
          <w:rFonts w:hint="eastAsia" w:ascii="宋体" w:hAnsi="宋体" w:eastAsia="宋体" w:cs="宋体"/>
          <w:szCs w:val="20"/>
        </w:rPr>
        <w:t>10、付款方式：产品全部安装调试完毕，经验收合格后付合同价的90%，3个月后无质量问题结清余款。</w:t>
      </w:r>
    </w:p>
    <w:p>
      <w:pPr>
        <w:keepNext w:val="0"/>
        <w:keepLines w:val="0"/>
        <w:pageBreakBefore w:val="0"/>
        <w:widowControl w:val="0"/>
        <w:kinsoku/>
        <w:wordWrap/>
        <w:overflowPunct/>
        <w:topLinePunct w:val="0"/>
        <w:autoSpaceDE/>
        <w:autoSpaceDN/>
        <w:bidi w:val="0"/>
        <w:adjustRightInd/>
        <w:snapToGrid/>
        <w:spacing w:line="500" w:lineRule="exact"/>
        <w:ind w:right="-105" w:rightChars="-50" w:firstLine="420" w:firstLineChars="200"/>
        <w:textAlignment w:val="auto"/>
        <w:outlineLvl w:val="9"/>
        <w:rPr>
          <w:rFonts w:ascii="宋体" w:hAnsi="宋体" w:eastAsia="宋体" w:cs="宋体"/>
        </w:rPr>
      </w:pPr>
      <w:r>
        <w:rPr>
          <w:rFonts w:hint="eastAsia" w:ascii="宋体" w:hAnsi="宋体" w:eastAsia="宋体" w:cs="宋体"/>
          <w:szCs w:val="20"/>
        </w:rPr>
        <w:t>11、无效标条款：（1）询价报价超出采购人预算的（预算为</w:t>
      </w:r>
      <w:r>
        <w:rPr>
          <w:rFonts w:hint="eastAsia" w:ascii="宋体" w:hAnsi="宋体" w:eastAsia="宋体" w:cs="宋体"/>
          <w:szCs w:val="20"/>
          <w:u w:val="single"/>
        </w:rPr>
        <w:t xml:space="preserve">  1</w:t>
      </w:r>
      <w:r>
        <w:rPr>
          <w:rFonts w:hint="eastAsia" w:ascii="宋体" w:hAnsi="宋体" w:eastAsia="宋体" w:cs="宋体"/>
          <w:szCs w:val="20"/>
          <w:u w:val="single"/>
          <w:lang w:val="en-US" w:eastAsia="zh-CN"/>
        </w:rPr>
        <w:t>2</w:t>
      </w:r>
      <w:r>
        <w:rPr>
          <w:rFonts w:hint="eastAsia" w:ascii="宋体" w:hAnsi="宋体" w:eastAsia="宋体" w:cs="宋体"/>
          <w:szCs w:val="20"/>
          <w:u w:val="single"/>
        </w:rPr>
        <w:t xml:space="preserve">.5  </w:t>
      </w:r>
      <w:r>
        <w:rPr>
          <w:rFonts w:hint="eastAsia" w:ascii="宋体" w:hAnsi="宋体" w:eastAsia="宋体" w:cs="宋体"/>
          <w:szCs w:val="20"/>
        </w:rPr>
        <w:t>万元）；（2）询价报价文件改变询价产品的规格型号及配置的；（3）询价报价单位未按规定提供询价保证金的；（4）</w:t>
      </w:r>
      <w:r>
        <w:rPr>
          <w:rFonts w:hint="eastAsia" w:ascii="宋体" w:hAnsi="宋体" w:eastAsia="宋体" w:cs="宋体"/>
          <w:b/>
          <w:szCs w:val="20"/>
        </w:rPr>
        <w:t>询价报价文件内容不全的，未</w:t>
      </w:r>
      <w:r>
        <w:rPr>
          <w:rFonts w:hint="eastAsia" w:ascii="宋体" w:hAnsi="宋体" w:eastAsia="宋体" w:cs="宋体"/>
          <w:b/>
          <w:kern w:val="0"/>
          <w:szCs w:val="20"/>
        </w:rPr>
        <w:t>明确品牌和具体型号</w:t>
      </w:r>
      <w:r>
        <w:rPr>
          <w:rFonts w:hint="eastAsia" w:ascii="宋体" w:hAnsi="宋体" w:eastAsia="宋体" w:cs="宋体"/>
          <w:szCs w:val="20"/>
        </w:rPr>
        <w:t>；（5）询价报价文件未按规定要求签署、盖章的；（6）询价报价单位递交两份或多份内容不同的询价报价文件，或在一份询价报价文件中对同一品牌同一配置报有两个或多个报价，且未声明哪一个有效的；（7）不符合法律、法规和询价采购文件中规定的其他实质性要求的。</w:t>
      </w:r>
    </w:p>
    <w:p>
      <w:pPr>
        <w:keepNext w:val="0"/>
        <w:keepLines w:val="0"/>
        <w:pageBreakBefore w:val="0"/>
        <w:widowControl w:val="0"/>
        <w:kinsoku/>
        <w:wordWrap/>
        <w:overflowPunct/>
        <w:topLinePunct w:val="0"/>
        <w:autoSpaceDE/>
        <w:autoSpaceDN/>
        <w:bidi w:val="0"/>
        <w:adjustRightInd/>
        <w:snapToGrid/>
        <w:spacing w:line="500" w:lineRule="exact"/>
        <w:ind w:right="-105" w:rightChars="-50" w:firstLine="420" w:firstLineChars="200"/>
        <w:textAlignment w:val="auto"/>
        <w:outlineLvl w:val="9"/>
        <w:rPr>
          <w:rFonts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500" w:lineRule="exact"/>
        <w:ind w:right="-105" w:rightChars="-50" w:firstLine="420" w:firstLineChars="200"/>
        <w:textAlignment w:val="auto"/>
        <w:outlineLvl w:val="9"/>
        <w:rPr>
          <w:rFonts w:hint="eastAsia" w:ascii="宋体" w:hAnsi="宋体" w:eastAsia="宋体" w:cs="宋体"/>
          <w:szCs w:val="20"/>
        </w:rPr>
      </w:pPr>
      <w:r>
        <w:rPr>
          <w:rFonts w:hint="eastAsia" w:ascii="宋体" w:hAnsi="宋体" w:eastAsia="宋体" w:cs="宋体"/>
          <w:szCs w:val="20"/>
        </w:rPr>
        <w:t>联系电话：18914661210                     联系人：戴勇</w:t>
      </w:r>
    </w:p>
    <w:p>
      <w:pPr>
        <w:keepNext w:val="0"/>
        <w:keepLines w:val="0"/>
        <w:pageBreakBefore w:val="0"/>
        <w:widowControl w:val="0"/>
        <w:kinsoku/>
        <w:wordWrap/>
        <w:overflowPunct/>
        <w:topLinePunct w:val="0"/>
        <w:autoSpaceDE/>
        <w:autoSpaceDN/>
        <w:bidi w:val="0"/>
        <w:adjustRightInd/>
        <w:snapToGrid/>
        <w:spacing w:line="500" w:lineRule="exact"/>
        <w:ind w:right="-105" w:rightChars="-50" w:firstLine="420" w:firstLineChars="200"/>
        <w:textAlignment w:val="auto"/>
        <w:outlineLvl w:val="9"/>
        <w:rPr>
          <w:rFonts w:hint="eastAsia" w:ascii="宋体" w:hAnsi="宋体" w:eastAsia="宋体" w:cs="宋体"/>
          <w:szCs w:val="20"/>
        </w:rPr>
      </w:pPr>
    </w:p>
    <w:p>
      <w:pPr>
        <w:keepNext w:val="0"/>
        <w:keepLines w:val="0"/>
        <w:pageBreakBefore w:val="0"/>
        <w:widowControl w:val="0"/>
        <w:kinsoku/>
        <w:wordWrap/>
        <w:overflowPunct/>
        <w:topLinePunct w:val="0"/>
        <w:autoSpaceDE/>
        <w:autoSpaceDN/>
        <w:bidi w:val="0"/>
        <w:adjustRightInd/>
        <w:snapToGrid/>
        <w:spacing w:line="500" w:lineRule="exact"/>
        <w:ind w:right="-105" w:rightChars="-50" w:firstLine="6405" w:firstLineChars="3050"/>
        <w:textAlignment w:val="auto"/>
        <w:outlineLvl w:val="9"/>
        <w:rPr>
          <w:rFonts w:ascii="宋体" w:hAnsi="宋体" w:eastAsia="宋体" w:cs="宋体"/>
        </w:rPr>
      </w:pPr>
      <w:r>
        <w:rPr>
          <w:rFonts w:hint="eastAsia" w:ascii="宋体" w:hAnsi="宋体" w:eastAsia="宋体" w:cs="宋体"/>
          <w:szCs w:val="20"/>
        </w:rPr>
        <w:t>采购单位：（盖章）</w:t>
      </w:r>
    </w:p>
    <w:p>
      <w:pPr>
        <w:keepNext w:val="0"/>
        <w:keepLines w:val="0"/>
        <w:pageBreakBefore w:val="0"/>
        <w:widowControl w:val="0"/>
        <w:kinsoku/>
        <w:wordWrap/>
        <w:overflowPunct/>
        <w:topLinePunct w:val="0"/>
        <w:autoSpaceDE/>
        <w:autoSpaceDN/>
        <w:bidi w:val="0"/>
        <w:adjustRightInd/>
        <w:snapToGrid/>
        <w:spacing w:line="500" w:lineRule="exact"/>
        <w:ind w:right="-105" w:rightChars="-50" w:firstLine="420" w:firstLineChars="200"/>
        <w:jc w:val="center"/>
        <w:textAlignment w:val="auto"/>
        <w:outlineLvl w:val="9"/>
        <w:rPr>
          <w:rFonts w:ascii="宋体" w:hAnsi="宋体" w:eastAsia="宋体" w:cs="宋体"/>
        </w:rPr>
      </w:pPr>
      <w:r>
        <w:rPr>
          <w:rFonts w:hint="eastAsia" w:ascii="宋体" w:hAnsi="宋体" w:eastAsia="宋体" w:cs="宋体"/>
          <w:szCs w:val="20"/>
        </w:rPr>
        <w:t xml:space="preserve">                                    </w:t>
      </w:r>
      <w:r>
        <w:rPr>
          <w:rFonts w:hint="eastAsia" w:ascii="宋体" w:hAnsi="宋体" w:eastAsia="宋体" w:cs="宋体"/>
          <w:szCs w:val="20"/>
          <w:lang w:val="en-US" w:eastAsia="zh-CN"/>
        </w:rPr>
        <w:t xml:space="preserve">                       </w:t>
      </w:r>
      <w:r>
        <w:rPr>
          <w:rFonts w:hint="eastAsia" w:ascii="宋体" w:hAnsi="宋体" w:eastAsia="宋体" w:cs="宋体"/>
          <w:szCs w:val="20"/>
        </w:rPr>
        <w:t xml:space="preserve">   2018年6月2</w:t>
      </w:r>
      <w:r>
        <w:rPr>
          <w:rFonts w:hint="eastAsia" w:ascii="宋体" w:hAnsi="宋体" w:eastAsia="宋体" w:cs="宋体"/>
          <w:szCs w:val="20"/>
          <w:lang w:val="en-US" w:eastAsia="zh-CN"/>
        </w:rPr>
        <w:t>9</w:t>
      </w:r>
      <w:r>
        <w:rPr>
          <w:rFonts w:hint="eastAsia" w:ascii="宋体" w:hAnsi="宋体" w:eastAsia="宋体" w:cs="宋体"/>
          <w:szCs w:val="20"/>
        </w:rPr>
        <w:t>日</w:t>
      </w:r>
    </w:p>
    <w:sectPr>
      <w:pgSz w:w="11906" w:h="16838"/>
      <w:pgMar w:top="851" w:right="1135" w:bottom="851" w:left="1135"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6C2052"/>
    <w:rsid w:val="00475FF5"/>
    <w:rsid w:val="00490BCC"/>
    <w:rsid w:val="00491552"/>
    <w:rsid w:val="005E2708"/>
    <w:rsid w:val="00622561"/>
    <w:rsid w:val="006C2052"/>
    <w:rsid w:val="00730297"/>
    <w:rsid w:val="00834587"/>
    <w:rsid w:val="009415F8"/>
    <w:rsid w:val="009857D3"/>
    <w:rsid w:val="00D67518"/>
    <w:rsid w:val="00D86B6B"/>
    <w:rsid w:val="00F81DF9"/>
    <w:rsid w:val="00FD08F2"/>
    <w:rsid w:val="00FF15AD"/>
    <w:rsid w:val="249B3AB2"/>
    <w:rsid w:val="323050A9"/>
    <w:rsid w:val="44073B0A"/>
    <w:rsid w:val="46D77421"/>
    <w:rsid w:val="5855476A"/>
    <w:rsid w:val="7D08618E"/>
    <w:rsid w:val="7EA824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0"/>
    <w:rPr>
      <w:rFonts w:asciiTheme="minorHAnsi" w:hAnsiTheme="minorHAnsi" w:eastAsiaTheme="minorEastAsia" w:cstheme="minorBidi"/>
      <w:kern w:val="2"/>
      <w:sz w:val="18"/>
      <w:szCs w:val="18"/>
    </w:rPr>
  </w:style>
  <w:style w:type="character" w:customStyle="1" w:styleId="7">
    <w:name w:val="页脚 字符"/>
    <w:basedOn w:val="4"/>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http://www.deepbbs.org</Company>
  <Pages>2</Pages>
  <Words>352</Words>
  <Characters>2007</Characters>
  <Lines>16</Lines>
  <Paragraphs>4</Paragraphs>
  <TotalTime>0</TotalTime>
  <ScaleCrop>false</ScaleCrop>
  <LinksUpToDate>false</LinksUpToDate>
  <CharactersWithSpaces>2355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叶子gardening</cp:lastModifiedBy>
  <cp:lastPrinted>2018-06-25T07:50:00Z</cp:lastPrinted>
  <dcterms:modified xsi:type="dcterms:W3CDTF">2018-06-29T10:03:27Z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